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5613"/>
        <w:gridCol w:w="3742"/>
      </w:tblGrid>
      <w:tr w:rsidR="00A2026A" w:rsidRPr="00B2084E" w14:paraId="4B82C234" w14:textId="77777777" w:rsidTr="009C174E">
        <w:tc>
          <w:tcPr>
            <w:tcW w:w="3000" w:type="pct"/>
            <w:hideMark/>
          </w:tcPr>
          <w:p w14:paraId="015DF57A" w14:textId="77777777" w:rsidR="00A2026A" w:rsidRPr="00A2026A" w:rsidRDefault="00A2026A" w:rsidP="00B2084E">
            <w:pPr>
              <w:spacing w:before="125" w:after="125" w:line="240" w:lineRule="auto"/>
              <w:rPr>
                <w:rFonts w:ascii="Times New Roman" w:eastAsia="Times New Roman" w:hAnsi="Times New Roman" w:cs="Times New Roman"/>
                <w:sz w:val="24"/>
                <w:szCs w:val="24"/>
                <w:lang w:eastAsia="ru-RU"/>
              </w:rPr>
            </w:pPr>
            <w:bookmarkStart w:id="0" w:name="n77"/>
            <w:bookmarkStart w:id="1" w:name="n16"/>
            <w:bookmarkEnd w:id="0"/>
            <w:bookmarkEnd w:id="1"/>
            <w:r w:rsidRPr="00A2026A">
              <w:rPr>
                <w:rFonts w:ascii="Times New Roman" w:eastAsia="Times New Roman" w:hAnsi="Times New Roman" w:cs="Times New Roman"/>
                <w:b/>
                <w:bCs/>
                <w:sz w:val="24"/>
                <w:szCs w:val="24"/>
                <w:lang w:eastAsia="ru-RU"/>
              </w:rPr>
              <w:br/>
            </w:r>
          </w:p>
        </w:tc>
        <w:tc>
          <w:tcPr>
            <w:tcW w:w="2000" w:type="pct"/>
            <w:hideMark/>
          </w:tcPr>
          <w:p w14:paraId="0C9F04AB" w14:textId="77777777" w:rsidR="00A2026A" w:rsidRPr="00B2084E" w:rsidRDefault="00A2026A" w:rsidP="00B2084E">
            <w:pPr>
              <w:spacing w:before="125" w:after="125" w:line="240" w:lineRule="auto"/>
              <w:rPr>
                <w:rFonts w:ascii="Times New Roman" w:eastAsia="Times New Roman" w:hAnsi="Times New Roman" w:cs="Times New Roman"/>
                <w:sz w:val="24"/>
                <w:szCs w:val="24"/>
                <w:lang w:eastAsia="ru-RU"/>
              </w:rPr>
            </w:pPr>
            <w:r w:rsidRPr="00B2084E">
              <w:rPr>
                <w:rFonts w:ascii="Times New Roman" w:eastAsia="Times New Roman" w:hAnsi="Times New Roman" w:cs="Times New Roman"/>
                <w:b/>
                <w:bCs/>
                <w:sz w:val="24"/>
                <w:szCs w:val="24"/>
                <w:lang w:eastAsia="ru-RU"/>
              </w:rPr>
              <w:t>ЗАТВЕРДЖЕНО</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Наказ Міністерства</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фінансів України</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30 грудня 2024 року № 669</w:t>
            </w:r>
          </w:p>
        </w:tc>
      </w:tr>
      <w:tr w:rsidR="00A2026A" w:rsidRPr="00B2084E" w14:paraId="5C862945" w14:textId="77777777" w:rsidTr="009C174E">
        <w:tc>
          <w:tcPr>
            <w:tcW w:w="3000" w:type="pct"/>
            <w:hideMark/>
          </w:tcPr>
          <w:p w14:paraId="72611F10" w14:textId="77777777" w:rsidR="00A2026A" w:rsidRPr="00B2084E" w:rsidRDefault="00A2026A" w:rsidP="00B2084E">
            <w:pPr>
              <w:spacing w:before="125" w:after="125" w:line="240" w:lineRule="auto"/>
              <w:rPr>
                <w:rFonts w:ascii="Times New Roman" w:eastAsia="Times New Roman" w:hAnsi="Times New Roman" w:cs="Times New Roman"/>
                <w:sz w:val="24"/>
                <w:szCs w:val="24"/>
                <w:lang w:eastAsia="ru-RU"/>
              </w:rPr>
            </w:pPr>
            <w:bookmarkStart w:id="2" w:name="n17"/>
            <w:bookmarkEnd w:id="2"/>
            <w:r w:rsidRPr="00B2084E">
              <w:rPr>
                <w:rFonts w:ascii="Times New Roman" w:eastAsia="Times New Roman" w:hAnsi="Times New Roman" w:cs="Times New Roman"/>
                <w:b/>
                <w:bCs/>
                <w:sz w:val="24"/>
                <w:szCs w:val="24"/>
                <w:lang w:eastAsia="ru-RU"/>
              </w:rPr>
              <w:br/>
            </w:r>
          </w:p>
        </w:tc>
        <w:tc>
          <w:tcPr>
            <w:tcW w:w="2000" w:type="pct"/>
            <w:hideMark/>
          </w:tcPr>
          <w:p w14:paraId="12F1ACFD" w14:textId="77777777" w:rsidR="00A2026A" w:rsidRPr="00B2084E" w:rsidRDefault="00A2026A" w:rsidP="00B2084E">
            <w:pPr>
              <w:spacing w:before="125" w:after="125" w:line="240" w:lineRule="auto"/>
              <w:rPr>
                <w:rFonts w:ascii="Times New Roman" w:eastAsia="Times New Roman" w:hAnsi="Times New Roman" w:cs="Times New Roman"/>
                <w:sz w:val="24"/>
                <w:szCs w:val="24"/>
                <w:lang w:eastAsia="ru-RU"/>
              </w:rPr>
            </w:pPr>
            <w:r w:rsidRPr="00B2084E">
              <w:rPr>
                <w:rFonts w:ascii="Times New Roman" w:eastAsia="Times New Roman" w:hAnsi="Times New Roman" w:cs="Times New Roman"/>
                <w:b/>
                <w:bCs/>
                <w:sz w:val="24"/>
                <w:szCs w:val="24"/>
                <w:lang w:eastAsia="ru-RU"/>
              </w:rPr>
              <w:t>Зареєстровано в Міністерстві</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юстиції України</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13 січня 2025 року</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за № 66/43472</w:t>
            </w:r>
          </w:p>
        </w:tc>
      </w:tr>
    </w:tbl>
    <w:p w14:paraId="21EA2139" w14:textId="77777777" w:rsidR="00A2026A" w:rsidRPr="00B2084E" w:rsidRDefault="00A2026A" w:rsidP="00B2084E">
      <w:pPr>
        <w:spacing w:before="250" w:after="376" w:line="240" w:lineRule="auto"/>
        <w:ind w:left="376" w:right="376"/>
        <w:jc w:val="center"/>
        <w:rPr>
          <w:rFonts w:ascii="Times New Roman" w:eastAsia="Times New Roman" w:hAnsi="Times New Roman" w:cs="Times New Roman"/>
          <w:color w:val="333333"/>
          <w:sz w:val="20"/>
          <w:szCs w:val="20"/>
          <w:lang w:eastAsia="ru-RU"/>
        </w:rPr>
      </w:pPr>
      <w:bookmarkStart w:id="3" w:name="n18"/>
      <w:bookmarkEnd w:id="3"/>
      <w:r w:rsidRPr="00B2084E">
        <w:rPr>
          <w:rFonts w:ascii="Times New Roman" w:eastAsia="Times New Roman" w:hAnsi="Times New Roman" w:cs="Times New Roman"/>
          <w:b/>
          <w:bCs/>
          <w:color w:val="333333"/>
          <w:sz w:val="32"/>
          <w:lang w:eastAsia="ru-RU"/>
        </w:rPr>
        <w:t>Порядок</w:t>
      </w:r>
      <w:r w:rsidRPr="00B2084E">
        <w:rPr>
          <w:rFonts w:ascii="Times New Roman" w:eastAsia="Times New Roman" w:hAnsi="Times New Roman" w:cs="Times New Roman"/>
          <w:color w:val="333333"/>
          <w:sz w:val="20"/>
          <w:szCs w:val="20"/>
          <w:lang w:eastAsia="ru-RU"/>
        </w:rPr>
        <w:br/>
      </w:r>
      <w:r w:rsidRPr="00B2084E">
        <w:rPr>
          <w:rFonts w:ascii="Times New Roman" w:eastAsia="Times New Roman" w:hAnsi="Times New Roman" w:cs="Times New Roman"/>
          <w:b/>
          <w:bCs/>
          <w:color w:val="333333"/>
          <w:sz w:val="32"/>
          <w:lang w:eastAsia="ru-RU"/>
        </w:rPr>
        <w:t>інформаційної взаємодії Державної податкової служби України,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w:t>
      </w:r>
    </w:p>
    <w:p w14:paraId="2E09436D" w14:textId="77777777" w:rsidR="00A2026A" w:rsidRPr="00B2084E" w:rsidRDefault="00A2026A" w:rsidP="00B2084E">
      <w:pPr>
        <w:spacing w:before="125" w:after="125" w:line="240" w:lineRule="auto"/>
        <w:ind w:left="376" w:right="376"/>
        <w:jc w:val="center"/>
        <w:rPr>
          <w:rFonts w:ascii="Times New Roman" w:eastAsia="Times New Roman" w:hAnsi="Times New Roman" w:cs="Times New Roman"/>
          <w:color w:val="333333"/>
          <w:sz w:val="20"/>
          <w:szCs w:val="20"/>
          <w:lang w:eastAsia="ru-RU"/>
        </w:rPr>
      </w:pPr>
      <w:bookmarkStart w:id="4" w:name="n19"/>
      <w:bookmarkEnd w:id="4"/>
      <w:r w:rsidRPr="00B2084E">
        <w:rPr>
          <w:rFonts w:ascii="Times New Roman" w:eastAsia="Times New Roman" w:hAnsi="Times New Roman" w:cs="Times New Roman"/>
          <w:b/>
          <w:bCs/>
          <w:color w:val="333333"/>
          <w:sz w:val="28"/>
          <w:lang w:eastAsia="ru-RU"/>
        </w:rPr>
        <w:t>I. Загальні положення</w:t>
      </w:r>
    </w:p>
    <w:p w14:paraId="346C7D85"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 w:name="n20"/>
      <w:bookmarkEnd w:id="5"/>
      <w:r w:rsidRPr="00B2084E">
        <w:rPr>
          <w:rFonts w:ascii="Times New Roman" w:eastAsia="Times New Roman" w:hAnsi="Times New Roman" w:cs="Times New Roman"/>
          <w:color w:val="333333"/>
          <w:sz w:val="20"/>
          <w:szCs w:val="20"/>
          <w:lang w:eastAsia="ru-RU"/>
        </w:rPr>
        <w:t>1. Цей Порядок регламентує інформаційну взаємодію ДПС, Казначейства та банків, небанківських надавачів платіжних послуг, емітентів електронних грошей (далі - надавачі платіжних послуг) під час формування, передавання платіжних інструкцій на стягнення коштів в електронній формі (далі - платіжні інструкції) та їх виконання у процесі здійснення контролюючими органами функцій з погашення податкового боргу, іншої заборгованості відповідно до </w:t>
      </w:r>
      <w:hyperlink r:id="rId4" w:anchor="n8699" w:tgtFrame="_blank" w:history="1">
        <w:r w:rsidRPr="00B2084E">
          <w:rPr>
            <w:rFonts w:ascii="Times New Roman" w:eastAsia="Times New Roman" w:hAnsi="Times New Roman" w:cs="Times New Roman"/>
            <w:color w:val="333333"/>
            <w:sz w:val="20"/>
            <w:szCs w:val="20"/>
            <w:lang w:eastAsia="ru-RU"/>
          </w:rPr>
          <w:t>підпунктів 19</w:t>
        </w:r>
      </w:hyperlink>
      <w:hyperlink r:id="rId5" w:anchor="n8699" w:tgtFrame="_blank" w:history="1">
        <w:r w:rsidRPr="00B2084E">
          <w:rPr>
            <w:rFonts w:ascii="Times New Roman" w:eastAsia="Times New Roman" w:hAnsi="Times New Roman" w:cs="Times New Roman"/>
            <w:color w:val="333333"/>
            <w:sz w:val="20"/>
            <w:szCs w:val="20"/>
            <w:vertAlign w:val="superscript"/>
            <w:lang w:eastAsia="ru-RU"/>
          </w:rPr>
          <w:t>-1</w:t>
        </w:r>
      </w:hyperlink>
      <w:hyperlink r:id="rId6" w:anchor="n8699" w:tgtFrame="_blank" w:history="1">
        <w:r w:rsidRPr="00B2084E">
          <w:rPr>
            <w:rFonts w:ascii="Times New Roman" w:eastAsia="Times New Roman" w:hAnsi="Times New Roman" w:cs="Times New Roman"/>
            <w:color w:val="333333"/>
            <w:sz w:val="20"/>
            <w:szCs w:val="20"/>
            <w:lang w:eastAsia="ru-RU"/>
          </w:rPr>
          <w:t>.1.22</w:t>
        </w:r>
      </w:hyperlink>
      <w:r w:rsidRPr="00B2084E">
        <w:rPr>
          <w:rFonts w:ascii="Times New Roman" w:eastAsia="Times New Roman" w:hAnsi="Times New Roman" w:cs="Times New Roman"/>
          <w:color w:val="333333"/>
          <w:sz w:val="20"/>
          <w:szCs w:val="20"/>
          <w:lang w:eastAsia="ru-RU"/>
        </w:rPr>
        <w:t>, </w:t>
      </w:r>
      <w:hyperlink r:id="rId7" w:anchor="n8715" w:tgtFrame="_blank" w:history="1">
        <w:r w:rsidRPr="00B2084E">
          <w:rPr>
            <w:rFonts w:ascii="Times New Roman" w:eastAsia="Times New Roman" w:hAnsi="Times New Roman" w:cs="Times New Roman"/>
            <w:color w:val="333333"/>
            <w:sz w:val="20"/>
            <w:szCs w:val="20"/>
            <w:lang w:eastAsia="ru-RU"/>
          </w:rPr>
          <w:t>19</w:t>
        </w:r>
      </w:hyperlink>
      <w:hyperlink r:id="rId8" w:anchor="n8715" w:tgtFrame="_blank" w:history="1">
        <w:r w:rsidRPr="00B2084E">
          <w:rPr>
            <w:rFonts w:ascii="Times New Roman" w:eastAsia="Times New Roman" w:hAnsi="Times New Roman" w:cs="Times New Roman"/>
            <w:color w:val="333333"/>
            <w:sz w:val="20"/>
            <w:szCs w:val="20"/>
            <w:vertAlign w:val="superscript"/>
            <w:lang w:eastAsia="ru-RU"/>
          </w:rPr>
          <w:t>-1</w:t>
        </w:r>
      </w:hyperlink>
      <w:hyperlink r:id="rId9" w:anchor="n8715" w:tgtFrame="_blank" w:history="1">
        <w:r w:rsidRPr="00B2084E">
          <w:rPr>
            <w:rFonts w:ascii="Times New Roman" w:eastAsia="Times New Roman" w:hAnsi="Times New Roman" w:cs="Times New Roman"/>
            <w:color w:val="333333"/>
            <w:sz w:val="20"/>
            <w:szCs w:val="20"/>
            <w:lang w:eastAsia="ru-RU"/>
          </w:rPr>
          <w:t>.38</w:t>
        </w:r>
      </w:hyperlink>
      <w:r w:rsidRPr="00B2084E">
        <w:rPr>
          <w:rFonts w:ascii="Times New Roman" w:eastAsia="Times New Roman" w:hAnsi="Times New Roman" w:cs="Times New Roman"/>
          <w:color w:val="333333"/>
          <w:sz w:val="20"/>
          <w:szCs w:val="20"/>
          <w:lang w:eastAsia="ru-RU"/>
        </w:rPr>
        <w:t> пункту 19</w:t>
      </w:r>
      <w:r w:rsidRPr="00B2084E">
        <w:rPr>
          <w:rFonts w:ascii="Times New Roman" w:eastAsia="Times New Roman" w:hAnsi="Times New Roman" w:cs="Times New Roman"/>
          <w:b/>
          <w:bCs/>
          <w:color w:val="333333"/>
          <w:sz w:val="20"/>
          <w:szCs w:val="20"/>
          <w:vertAlign w:val="superscript"/>
          <w:lang w:eastAsia="ru-RU"/>
        </w:rPr>
        <w:t>-1</w:t>
      </w:r>
      <w:r w:rsidRPr="00B2084E">
        <w:rPr>
          <w:rFonts w:ascii="Times New Roman" w:eastAsia="Times New Roman" w:hAnsi="Times New Roman" w:cs="Times New Roman"/>
          <w:color w:val="333333"/>
          <w:sz w:val="20"/>
          <w:szCs w:val="20"/>
          <w:lang w:eastAsia="ru-RU"/>
        </w:rPr>
        <w:t>.1 статті 19</w:t>
      </w:r>
      <w:r w:rsidRPr="00B2084E">
        <w:rPr>
          <w:rFonts w:ascii="Times New Roman" w:eastAsia="Times New Roman" w:hAnsi="Times New Roman" w:cs="Times New Roman"/>
          <w:b/>
          <w:bCs/>
          <w:color w:val="333333"/>
          <w:sz w:val="2"/>
          <w:vertAlign w:val="superscript"/>
          <w:lang w:eastAsia="ru-RU"/>
        </w:rPr>
        <w:t>-</w:t>
      </w:r>
      <w:r w:rsidRPr="00B2084E">
        <w:rPr>
          <w:rFonts w:ascii="Times New Roman" w:eastAsia="Times New Roman" w:hAnsi="Times New Roman" w:cs="Times New Roman"/>
          <w:b/>
          <w:bCs/>
          <w:color w:val="333333"/>
          <w:sz w:val="16"/>
          <w:vertAlign w:val="superscript"/>
          <w:lang w:eastAsia="ru-RU"/>
        </w:rPr>
        <w:t>1</w:t>
      </w:r>
      <w:r w:rsidRPr="00B2084E">
        <w:rPr>
          <w:rFonts w:ascii="Times New Roman" w:eastAsia="Times New Roman" w:hAnsi="Times New Roman" w:cs="Times New Roman"/>
          <w:color w:val="333333"/>
          <w:sz w:val="20"/>
          <w:szCs w:val="20"/>
          <w:lang w:eastAsia="ru-RU"/>
        </w:rPr>
        <w:t> розділу I, </w:t>
      </w:r>
      <w:hyperlink r:id="rId10" w:anchor="n2127" w:tgtFrame="_blank" w:history="1">
        <w:r w:rsidRPr="00B2084E">
          <w:rPr>
            <w:rFonts w:ascii="Times New Roman" w:eastAsia="Times New Roman" w:hAnsi="Times New Roman" w:cs="Times New Roman"/>
            <w:color w:val="333333"/>
            <w:sz w:val="20"/>
            <w:szCs w:val="20"/>
            <w:lang w:eastAsia="ru-RU"/>
          </w:rPr>
          <w:t>пунктів 95.3</w:t>
        </w:r>
      </w:hyperlink>
      <w:r w:rsidRPr="00B2084E">
        <w:rPr>
          <w:rFonts w:ascii="Times New Roman" w:eastAsia="Times New Roman" w:hAnsi="Times New Roman" w:cs="Times New Roman"/>
          <w:color w:val="333333"/>
          <w:sz w:val="20"/>
          <w:szCs w:val="20"/>
          <w:lang w:eastAsia="ru-RU"/>
        </w:rPr>
        <w:t>, </w:t>
      </w:r>
      <w:hyperlink r:id="rId11" w:anchor="n2131" w:tgtFrame="_blank" w:history="1">
        <w:r w:rsidRPr="00B2084E">
          <w:rPr>
            <w:rFonts w:ascii="Times New Roman" w:eastAsia="Times New Roman" w:hAnsi="Times New Roman" w:cs="Times New Roman"/>
            <w:color w:val="333333"/>
            <w:sz w:val="20"/>
            <w:szCs w:val="20"/>
            <w:lang w:eastAsia="ru-RU"/>
          </w:rPr>
          <w:t>95.5</w:t>
        </w:r>
      </w:hyperlink>
      <w:r w:rsidRPr="00B2084E">
        <w:rPr>
          <w:rFonts w:ascii="Times New Roman" w:eastAsia="Times New Roman" w:hAnsi="Times New Roman" w:cs="Times New Roman"/>
          <w:color w:val="333333"/>
          <w:sz w:val="20"/>
          <w:szCs w:val="20"/>
          <w:lang w:eastAsia="ru-RU"/>
        </w:rPr>
        <w:t> статті 95 глави 9 розділу II, </w:t>
      </w:r>
      <w:hyperlink r:id="rId12" w:anchor="n8463" w:tgtFrame="_blank" w:history="1">
        <w:r w:rsidRPr="00B2084E">
          <w:rPr>
            <w:rFonts w:ascii="Times New Roman" w:eastAsia="Times New Roman" w:hAnsi="Times New Roman" w:cs="Times New Roman"/>
            <w:color w:val="333333"/>
            <w:sz w:val="20"/>
            <w:szCs w:val="20"/>
            <w:lang w:eastAsia="ru-RU"/>
          </w:rPr>
          <w:t>пункту 1</w:t>
        </w:r>
      </w:hyperlink>
      <w:r w:rsidRPr="00B2084E">
        <w:rPr>
          <w:rFonts w:ascii="Times New Roman" w:eastAsia="Times New Roman" w:hAnsi="Times New Roman" w:cs="Times New Roman"/>
          <w:color w:val="333333"/>
          <w:sz w:val="20"/>
          <w:szCs w:val="20"/>
          <w:lang w:eastAsia="ru-RU"/>
        </w:rPr>
        <w:t> підрозділу 10 розділу XX «Перехідні положення» Податкового кодексу України (далі - Кодекс).</w:t>
      </w:r>
    </w:p>
    <w:p w14:paraId="411837C0"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6" w:name="n21"/>
      <w:bookmarkEnd w:id="6"/>
      <w:r w:rsidRPr="00B2084E">
        <w:rPr>
          <w:rFonts w:ascii="Times New Roman" w:eastAsia="Times New Roman" w:hAnsi="Times New Roman" w:cs="Times New Roman"/>
          <w:color w:val="333333"/>
          <w:sz w:val="20"/>
          <w:szCs w:val="20"/>
          <w:lang w:eastAsia="ru-RU"/>
        </w:rPr>
        <w:t>2. У цьому Порядку терміни вживаються у таких значеннях:</w:t>
      </w:r>
    </w:p>
    <w:p w14:paraId="591F91D2"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7" w:name="n22"/>
      <w:bookmarkEnd w:id="7"/>
      <w:r w:rsidRPr="00B2084E">
        <w:rPr>
          <w:rFonts w:ascii="Times New Roman" w:eastAsia="Times New Roman" w:hAnsi="Times New Roman" w:cs="Times New Roman"/>
          <w:color w:val="333333"/>
          <w:sz w:val="20"/>
          <w:szCs w:val="20"/>
          <w:lang w:eastAsia="ru-RU"/>
        </w:rPr>
        <w:t>електронний документ - передбачений цим Порядком документ, що відповідає вимогам </w:t>
      </w:r>
      <w:hyperlink r:id="rId13" w:tgtFrame="_blank" w:history="1">
        <w:r w:rsidRPr="00B2084E">
          <w:rPr>
            <w:rFonts w:ascii="Times New Roman" w:eastAsia="Times New Roman" w:hAnsi="Times New Roman" w:cs="Times New Roman"/>
            <w:color w:val="333333"/>
            <w:sz w:val="20"/>
            <w:szCs w:val="20"/>
            <w:lang w:eastAsia="ru-RU"/>
          </w:rPr>
          <w:t>Закону України</w:t>
        </w:r>
      </w:hyperlink>
      <w:r w:rsidRPr="00B2084E">
        <w:rPr>
          <w:rFonts w:ascii="Times New Roman" w:eastAsia="Times New Roman" w:hAnsi="Times New Roman" w:cs="Times New Roman"/>
          <w:color w:val="333333"/>
          <w:sz w:val="20"/>
          <w:szCs w:val="20"/>
          <w:lang w:eastAsia="ru-RU"/>
        </w:rPr>
        <w:t> «Про електронні документи та електронний документообіг». До електронних документів належать: платіжна інструкція; розпорядження про відкликання платіжної інструкції; повідомлення;</w:t>
      </w:r>
    </w:p>
    <w:p w14:paraId="2B2A13A9"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8" w:name="n23"/>
      <w:bookmarkEnd w:id="8"/>
      <w:r w:rsidRPr="00B2084E">
        <w:rPr>
          <w:rFonts w:ascii="Times New Roman" w:eastAsia="Times New Roman" w:hAnsi="Times New Roman" w:cs="Times New Roman"/>
          <w:color w:val="333333"/>
          <w:sz w:val="20"/>
          <w:szCs w:val="20"/>
          <w:lang w:eastAsia="ru-RU"/>
        </w:rPr>
        <w:t>інформація про належні до стягнення суми - сукупність згенерованих в інформаційно-комунікаційній системі (далі - ІКС) ДПС даних у розрізі платників податків і територіальних органів ДПС про податковий борг та іншу заборгованість, що підлягає стягненню відповідно до </w:t>
      </w:r>
      <w:hyperlink r:id="rId14" w:anchor="n2123" w:tgtFrame="_blank" w:history="1">
        <w:r w:rsidRPr="00B2084E">
          <w:rPr>
            <w:rFonts w:ascii="Times New Roman" w:eastAsia="Times New Roman" w:hAnsi="Times New Roman" w:cs="Times New Roman"/>
            <w:color w:val="333333"/>
            <w:sz w:val="20"/>
            <w:szCs w:val="20"/>
            <w:lang w:eastAsia="ru-RU"/>
          </w:rPr>
          <w:t>статті 95</w:t>
        </w:r>
      </w:hyperlink>
      <w:r w:rsidRPr="00B2084E">
        <w:rPr>
          <w:rFonts w:ascii="Times New Roman" w:eastAsia="Times New Roman" w:hAnsi="Times New Roman" w:cs="Times New Roman"/>
          <w:color w:val="333333"/>
          <w:sz w:val="20"/>
          <w:szCs w:val="20"/>
          <w:lang w:eastAsia="ru-RU"/>
        </w:rPr>
        <w:t> глави 9 розділу II Кодексу, із зазначенням їх структури та підстав для стягнення, зафіксованих на певні дату та час;</w:t>
      </w:r>
    </w:p>
    <w:p w14:paraId="0841033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9" w:name="n24"/>
      <w:bookmarkEnd w:id="9"/>
      <w:r w:rsidRPr="00B2084E">
        <w:rPr>
          <w:rFonts w:ascii="Times New Roman" w:eastAsia="Times New Roman" w:hAnsi="Times New Roman" w:cs="Times New Roman"/>
          <w:color w:val="333333"/>
          <w:sz w:val="20"/>
          <w:szCs w:val="20"/>
          <w:lang w:eastAsia="ru-RU"/>
        </w:rPr>
        <w:t>платіжна інструкція - розпорядження територіального органу ДПС надавачу платіжних послуг щодо виконання платіжної операції зі стягнення коштів з рахунку(</w:t>
      </w:r>
      <w:proofErr w:type="spellStart"/>
      <w:r w:rsidRPr="00B2084E">
        <w:rPr>
          <w:rFonts w:ascii="Times New Roman" w:eastAsia="Times New Roman" w:hAnsi="Times New Roman" w:cs="Times New Roman"/>
          <w:color w:val="333333"/>
          <w:sz w:val="20"/>
          <w:szCs w:val="20"/>
          <w:lang w:eastAsia="ru-RU"/>
        </w:rPr>
        <w:t>ів</w:t>
      </w:r>
      <w:proofErr w:type="spellEnd"/>
      <w:r w:rsidRPr="00B2084E">
        <w:rPr>
          <w:rFonts w:ascii="Times New Roman" w:eastAsia="Times New Roman" w:hAnsi="Times New Roman" w:cs="Times New Roman"/>
          <w:color w:val="333333"/>
          <w:sz w:val="20"/>
          <w:szCs w:val="20"/>
          <w:lang w:eastAsia="ru-RU"/>
        </w:rPr>
        <w:t>) платника податків, відкритого(</w:t>
      </w:r>
      <w:proofErr w:type="spellStart"/>
      <w:r w:rsidRPr="00B2084E">
        <w:rPr>
          <w:rFonts w:ascii="Times New Roman" w:eastAsia="Times New Roman" w:hAnsi="Times New Roman" w:cs="Times New Roman"/>
          <w:color w:val="333333"/>
          <w:sz w:val="20"/>
          <w:szCs w:val="20"/>
          <w:lang w:eastAsia="ru-RU"/>
        </w:rPr>
        <w:t>их</w:t>
      </w:r>
      <w:proofErr w:type="spellEnd"/>
      <w:r w:rsidRPr="00B2084E">
        <w:rPr>
          <w:rFonts w:ascii="Times New Roman" w:eastAsia="Times New Roman" w:hAnsi="Times New Roman" w:cs="Times New Roman"/>
          <w:color w:val="333333"/>
          <w:sz w:val="20"/>
          <w:szCs w:val="20"/>
          <w:lang w:eastAsia="ru-RU"/>
        </w:rPr>
        <w:t>) у надавача платіжних послуг;</w:t>
      </w:r>
    </w:p>
    <w:p w14:paraId="412590D3"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0" w:name="n25"/>
      <w:bookmarkEnd w:id="10"/>
      <w:r w:rsidRPr="00B2084E">
        <w:rPr>
          <w:rFonts w:ascii="Times New Roman" w:eastAsia="Times New Roman" w:hAnsi="Times New Roman" w:cs="Times New Roman"/>
          <w:color w:val="333333"/>
          <w:sz w:val="20"/>
          <w:szCs w:val="20"/>
          <w:lang w:eastAsia="ru-RU"/>
        </w:rPr>
        <w:t>повідомлення - електронний документ, що формується відповідно до цього Порядку, з обов’язковим зазначенням дати і часу, а також посиланням на документ, до якого воно формується, про:</w:t>
      </w:r>
    </w:p>
    <w:p w14:paraId="5931D6CD"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1" w:name="n26"/>
      <w:bookmarkEnd w:id="11"/>
      <w:r w:rsidRPr="00B2084E">
        <w:rPr>
          <w:rFonts w:ascii="Times New Roman" w:eastAsia="Times New Roman" w:hAnsi="Times New Roman" w:cs="Times New Roman"/>
          <w:color w:val="333333"/>
          <w:sz w:val="20"/>
          <w:szCs w:val="20"/>
          <w:lang w:eastAsia="ru-RU"/>
        </w:rPr>
        <w:t>отримання Казначейством платіжної інструкції / розпорядження про відкликання платіжної інструкції, результат опрацювання Казначейством платіжної інструкції / розпорядження про відкликання платіжної інструкції та направлення платіжної інструкції / розпорядження про відкликання платіжної інструкції надавачу платіжних послуг;</w:t>
      </w:r>
    </w:p>
    <w:p w14:paraId="680A62BE"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2" w:name="n27"/>
      <w:bookmarkEnd w:id="12"/>
      <w:r w:rsidRPr="00B2084E">
        <w:rPr>
          <w:rFonts w:ascii="Times New Roman" w:eastAsia="Times New Roman" w:hAnsi="Times New Roman" w:cs="Times New Roman"/>
          <w:color w:val="333333"/>
          <w:sz w:val="20"/>
          <w:szCs w:val="20"/>
          <w:lang w:eastAsia="ru-RU"/>
        </w:rPr>
        <w:t>невиконання платіжної інструкції;</w:t>
      </w:r>
    </w:p>
    <w:p w14:paraId="717AFEE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3" w:name="n28"/>
      <w:bookmarkEnd w:id="13"/>
      <w:r w:rsidRPr="00B2084E">
        <w:rPr>
          <w:rFonts w:ascii="Times New Roman" w:eastAsia="Times New Roman" w:hAnsi="Times New Roman" w:cs="Times New Roman"/>
          <w:color w:val="333333"/>
          <w:sz w:val="20"/>
          <w:szCs w:val="20"/>
          <w:lang w:eastAsia="ru-RU"/>
        </w:rPr>
        <w:t>виконання розпорядження про відкликання платіжної інструкції;</w:t>
      </w:r>
    </w:p>
    <w:p w14:paraId="16926CC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4" w:name="n29"/>
      <w:bookmarkEnd w:id="14"/>
      <w:r w:rsidRPr="00B2084E">
        <w:rPr>
          <w:rFonts w:ascii="Times New Roman" w:eastAsia="Times New Roman" w:hAnsi="Times New Roman" w:cs="Times New Roman"/>
          <w:color w:val="333333"/>
          <w:sz w:val="20"/>
          <w:szCs w:val="20"/>
          <w:lang w:eastAsia="ru-RU"/>
        </w:rPr>
        <w:t>розпорядження про відкликання платіжної інструкції - електронний документ, ініційований територіальним органом ДПС для відкликання платіжних інструкцій до моменту списання коштів з рахунку платника у випадках, передбачених цим Порядком.</w:t>
      </w:r>
    </w:p>
    <w:p w14:paraId="0A645F1F"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5" w:name="n30"/>
      <w:bookmarkEnd w:id="15"/>
      <w:r w:rsidRPr="00B2084E">
        <w:rPr>
          <w:rFonts w:ascii="Times New Roman" w:eastAsia="Times New Roman" w:hAnsi="Times New Roman" w:cs="Times New Roman"/>
          <w:color w:val="333333"/>
          <w:sz w:val="20"/>
          <w:szCs w:val="20"/>
          <w:lang w:eastAsia="ru-RU"/>
        </w:rPr>
        <w:lastRenderedPageBreak/>
        <w:t>Інші терміни в цьому Порядку вживаються у значеннях, визначених у </w:t>
      </w:r>
      <w:hyperlink r:id="rId15" w:tgtFrame="_blank" w:history="1">
        <w:r w:rsidRPr="00B2084E">
          <w:rPr>
            <w:rFonts w:ascii="Times New Roman" w:eastAsia="Times New Roman" w:hAnsi="Times New Roman" w:cs="Times New Roman"/>
            <w:color w:val="333333"/>
            <w:sz w:val="20"/>
            <w:szCs w:val="20"/>
            <w:lang w:eastAsia="ru-RU"/>
          </w:rPr>
          <w:t>Кодексі</w:t>
        </w:r>
      </w:hyperlink>
      <w:r w:rsidRPr="00B2084E">
        <w:rPr>
          <w:rFonts w:ascii="Times New Roman" w:eastAsia="Times New Roman" w:hAnsi="Times New Roman" w:cs="Times New Roman"/>
          <w:color w:val="333333"/>
          <w:sz w:val="20"/>
          <w:szCs w:val="20"/>
          <w:lang w:eastAsia="ru-RU"/>
        </w:rPr>
        <w:t>, Законах України </w:t>
      </w:r>
      <w:hyperlink r:id="rId16" w:tgtFrame="_blank" w:history="1">
        <w:r w:rsidRPr="00B2084E">
          <w:rPr>
            <w:rFonts w:ascii="Times New Roman" w:eastAsia="Times New Roman" w:hAnsi="Times New Roman" w:cs="Times New Roman"/>
            <w:color w:val="333333"/>
            <w:sz w:val="20"/>
            <w:szCs w:val="20"/>
            <w:lang w:eastAsia="ru-RU"/>
          </w:rPr>
          <w:t>«Про платіжні послуги»</w:t>
        </w:r>
      </w:hyperlink>
      <w:r w:rsidRPr="00B2084E">
        <w:rPr>
          <w:rFonts w:ascii="Times New Roman" w:eastAsia="Times New Roman" w:hAnsi="Times New Roman" w:cs="Times New Roman"/>
          <w:color w:val="333333"/>
          <w:sz w:val="20"/>
          <w:szCs w:val="20"/>
          <w:lang w:eastAsia="ru-RU"/>
        </w:rPr>
        <w:t>, </w:t>
      </w:r>
      <w:hyperlink r:id="rId17" w:tgtFrame="_blank" w:history="1">
        <w:r w:rsidRPr="00B2084E">
          <w:rPr>
            <w:rFonts w:ascii="Times New Roman" w:eastAsia="Times New Roman" w:hAnsi="Times New Roman" w:cs="Times New Roman"/>
            <w:color w:val="333333"/>
            <w:sz w:val="20"/>
            <w:szCs w:val="20"/>
            <w:lang w:eastAsia="ru-RU"/>
          </w:rPr>
          <w:t>«Про електронні документи та електронний документообіг»</w:t>
        </w:r>
      </w:hyperlink>
      <w:r w:rsidRPr="00B2084E">
        <w:rPr>
          <w:rFonts w:ascii="Times New Roman" w:eastAsia="Times New Roman" w:hAnsi="Times New Roman" w:cs="Times New Roman"/>
          <w:color w:val="333333"/>
          <w:sz w:val="20"/>
          <w:szCs w:val="20"/>
          <w:lang w:eastAsia="ru-RU"/>
        </w:rPr>
        <w:t> та </w:t>
      </w:r>
      <w:hyperlink r:id="rId18" w:tgtFrame="_blank" w:history="1">
        <w:r w:rsidRPr="00B2084E">
          <w:rPr>
            <w:rFonts w:ascii="Times New Roman" w:eastAsia="Times New Roman" w:hAnsi="Times New Roman" w:cs="Times New Roman"/>
            <w:color w:val="333333"/>
            <w:sz w:val="20"/>
            <w:szCs w:val="20"/>
            <w:lang w:eastAsia="ru-RU"/>
          </w:rPr>
          <w:t>«Про електронну ідентифікацію та електронні довірчі послуги»</w:t>
        </w:r>
      </w:hyperlink>
      <w:r w:rsidRPr="00B2084E">
        <w:rPr>
          <w:rFonts w:ascii="Times New Roman" w:eastAsia="Times New Roman" w:hAnsi="Times New Roman" w:cs="Times New Roman"/>
          <w:color w:val="333333"/>
          <w:sz w:val="20"/>
          <w:szCs w:val="20"/>
          <w:lang w:eastAsia="ru-RU"/>
        </w:rPr>
        <w:t>.</w:t>
      </w:r>
    </w:p>
    <w:p w14:paraId="47A1E4A7" w14:textId="77777777" w:rsidR="00A2026A" w:rsidRPr="00B2084E" w:rsidRDefault="00A2026A" w:rsidP="00B2084E">
      <w:pPr>
        <w:spacing w:before="125" w:after="125" w:line="240" w:lineRule="auto"/>
        <w:ind w:left="376" w:right="376"/>
        <w:jc w:val="center"/>
        <w:rPr>
          <w:rFonts w:ascii="Times New Roman" w:eastAsia="Times New Roman" w:hAnsi="Times New Roman" w:cs="Times New Roman"/>
          <w:color w:val="333333"/>
          <w:sz w:val="20"/>
          <w:szCs w:val="20"/>
          <w:lang w:eastAsia="ru-RU"/>
        </w:rPr>
      </w:pPr>
      <w:bookmarkStart w:id="16" w:name="n31"/>
      <w:bookmarkEnd w:id="16"/>
      <w:r w:rsidRPr="00B2084E">
        <w:rPr>
          <w:rFonts w:ascii="Times New Roman" w:eastAsia="Times New Roman" w:hAnsi="Times New Roman" w:cs="Times New Roman"/>
          <w:b/>
          <w:bCs/>
          <w:color w:val="333333"/>
          <w:sz w:val="28"/>
          <w:lang w:eastAsia="ru-RU"/>
        </w:rPr>
        <w:t>II. Регламент електронної інформаційної взаємодії</w:t>
      </w:r>
    </w:p>
    <w:p w14:paraId="28CDC3F2"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7" w:name="n32"/>
      <w:bookmarkEnd w:id="17"/>
      <w:r w:rsidRPr="00B2084E">
        <w:rPr>
          <w:rFonts w:ascii="Times New Roman" w:eastAsia="Times New Roman" w:hAnsi="Times New Roman" w:cs="Times New Roman"/>
          <w:color w:val="333333"/>
          <w:sz w:val="20"/>
          <w:szCs w:val="20"/>
          <w:lang w:eastAsia="ru-RU"/>
        </w:rPr>
        <w:t>1. Обмін електронними документами між ІКС ДПС та Казначейства здійснюється мережами (системами) Національної системи конфіденційного зв’язку із використанням ІКС ДПС та Казначейства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 та з дотриманням вимог Законів України </w:t>
      </w:r>
      <w:hyperlink r:id="rId19" w:tgtFrame="_blank" w:history="1">
        <w:r w:rsidRPr="00B2084E">
          <w:rPr>
            <w:rFonts w:ascii="Times New Roman" w:eastAsia="Times New Roman" w:hAnsi="Times New Roman" w:cs="Times New Roman"/>
            <w:color w:val="333333"/>
            <w:sz w:val="20"/>
            <w:szCs w:val="20"/>
            <w:lang w:eastAsia="ru-RU"/>
          </w:rPr>
          <w:t>«Про захист інформації в інформаційно-комунікаційних системах»</w:t>
        </w:r>
      </w:hyperlink>
      <w:r w:rsidRPr="00B2084E">
        <w:rPr>
          <w:rFonts w:ascii="Times New Roman" w:eastAsia="Times New Roman" w:hAnsi="Times New Roman" w:cs="Times New Roman"/>
          <w:color w:val="333333"/>
          <w:sz w:val="20"/>
          <w:szCs w:val="20"/>
          <w:lang w:eastAsia="ru-RU"/>
        </w:rPr>
        <w:t>, </w:t>
      </w:r>
      <w:hyperlink r:id="rId20" w:tgtFrame="_blank" w:history="1">
        <w:r w:rsidRPr="00B2084E">
          <w:rPr>
            <w:rFonts w:ascii="Times New Roman" w:eastAsia="Times New Roman" w:hAnsi="Times New Roman" w:cs="Times New Roman"/>
            <w:color w:val="333333"/>
            <w:sz w:val="20"/>
            <w:szCs w:val="20"/>
            <w:lang w:eastAsia="ru-RU"/>
          </w:rPr>
          <w:t>«Про електронні документи та електронний документообіг»</w:t>
        </w:r>
      </w:hyperlink>
      <w:r w:rsidRPr="00B2084E">
        <w:rPr>
          <w:rFonts w:ascii="Times New Roman" w:eastAsia="Times New Roman" w:hAnsi="Times New Roman" w:cs="Times New Roman"/>
          <w:color w:val="333333"/>
          <w:sz w:val="20"/>
          <w:szCs w:val="20"/>
          <w:lang w:eastAsia="ru-RU"/>
        </w:rPr>
        <w:t> та </w:t>
      </w:r>
      <w:hyperlink r:id="rId21" w:tgtFrame="_blank" w:history="1">
        <w:r w:rsidRPr="00B2084E">
          <w:rPr>
            <w:rFonts w:ascii="Times New Roman" w:eastAsia="Times New Roman" w:hAnsi="Times New Roman" w:cs="Times New Roman"/>
            <w:color w:val="333333"/>
            <w:sz w:val="20"/>
            <w:szCs w:val="20"/>
            <w:lang w:eastAsia="ru-RU"/>
          </w:rPr>
          <w:t>«Про електронну ідентифікацію та електронні довірчі послуги»</w:t>
        </w:r>
      </w:hyperlink>
      <w:r w:rsidRPr="00B2084E">
        <w:rPr>
          <w:rFonts w:ascii="Times New Roman" w:eastAsia="Times New Roman" w:hAnsi="Times New Roman" w:cs="Times New Roman"/>
          <w:color w:val="333333"/>
          <w:sz w:val="20"/>
          <w:szCs w:val="20"/>
          <w:lang w:eastAsia="ru-RU"/>
        </w:rPr>
        <w:t>.</w:t>
      </w:r>
    </w:p>
    <w:p w14:paraId="78E2D641"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8" w:name="n33"/>
      <w:bookmarkEnd w:id="18"/>
      <w:r w:rsidRPr="00B2084E">
        <w:rPr>
          <w:rFonts w:ascii="Times New Roman" w:eastAsia="Times New Roman" w:hAnsi="Times New Roman" w:cs="Times New Roman"/>
          <w:color w:val="333333"/>
          <w:sz w:val="20"/>
          <w:szCs w:val="20"/>
          <w:lang w:eastAsia="ru-RU"/>
        </w:rPr>
        <w:t>У разі відсутності технічної можливості передачі даних із використанням інформаційних систем, визначених абзацом першим цього пункту, електронна інформаційна взаємодія суб’єктів інформаційних відносин здійснюється з використанням інших ІКС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установленому законодавством.</w:t>
      </w:r>
    </w:p>
    <w:p w14:paraId="3142766C"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19" w:name="n34"/>
      <w:bookmarkEnd w:id="19"/>
      <w:r w:rsidRPr="00B2084E">
        <w:rPr>
          <w:rFonts w:ascii="Times New Roman" w:eastAsia="Times New Roman" w:hAnsi="Times New Roman" w:cs="Times New Roman"/>
          <w:color w:val="333333"/>
          <w:sz w:val="20"/>
          <w:szCs w:val="20"/>
          <w:lang w:eastAsia="ru-RU"/>
        </w:rPr>
        <w:t>2. Обмін електронними документами між Казначейством та надавачами платіжних послуг платника під час передавання платіжних інструкцій здійснюється з використанням системи електронних платежів Національного банку України (далі - СЕП НБУ).</w:t>
      </w:r>
    </w:p>
    <w:p w14:paraId="5DC5DBFC"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0" w:name="n35"/>
      <w:bookmarkEnd w:id="20"/>
      <w:r w:rsidRPr="00B2084E">
        <w:rPr>
          <w:rFonts w:ascii="Times New Roman" w:eastAsia="Times New Roman" w:hAnsi="Times New Roman" w:cs="Times New Roman"/>
          <w:color w:val="333333"/>
          <w:sz w:val="20"/>
          <w:szCs w:val="20"/>
          <w:lang w:eastAsia="ru-RU"/>
        </w:rPr>
        <w:t>3. Створення електронного документа завершується накладенням на нього кваліфікованого електронного підпису та/або печатки.</w:t>
      </w:r>
    </w:p>
    <w:p w14:paraId="0A9528B8"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1" w:name="n36"/>
      <w:bookmarkEnd w:id="21"/>
      <w:r w:rsidRPr="00B2084E">
        <w:rPr>
          <w:rFonts w:ascii="Times New Roman" w:eastAsia="Times New Roman" w:hAnsi="Times New Roman" w:cs="Times New Roman"/>
          <w:color w:val="333333"/>
          <w:sz w:val="20"/>
          <w:szCs w:val="20"/>
          <w:lang w:eastAsia="ru-RU"/>
        </w:rPr>
        <w:t xml:space="preserve">4. Для ідентифікації </w:t>
      </w:r>
      <w:proofErr w:type="spellStart"/>
      <w:r w:rsidRPr="00B2084E">
        <w:rPr>
          <w:rFonts w:ascii="Times New Roman" w:eastAsia="Times New Roman" w:hAnsi="Times New Roman" w:cs="Times New Roman"/>
          <w:color w:val="333333"/>
          <w:sz w:val="20"/>
          <w:szCs w:val="20"/>
          <w:lang w:eastAsia="ru-RU"/>
        </w:rPr>
        <w:t>підписувача</w:t>
      </w:r>
      <w:proofErr w:type="spellEnd"/>
      <w:r w:rsidRPr="00B2084E">
        <w:rPr>
          <w:rFonts w:ascii="Times New Roman" w:eastAsia="Times New Roman" w:hAnsi="Times New Roman" w:cs="Times New Roman"/>
          <w:color w:val="333333"/>
          <w:sz w:val="20"/>
          <w:szCs w:val="20"/>
          <w:lang w:eastAsia="ru-RU"/>
        </w:rPr>
        <w:t xml:space="preserve"> та підтвердження цілісності даних в електронній формі Казначейство та ДПС використовують кваліфікований електронний підпис та/або печатку з використанням кваліфікованого сертифіката відкритого ключа відповідно до вимог законодавства.</w:t>
      </w:r>
    </w:p>
    <w:p w14:paraId="1747C9FA"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2" w:name="n37"/>
      <w:bookmarkEnd w:id="22"/>
      <w:r w:rsidRPr="00B2084E">
        <w:rPr>
          <w:rFonts w:ascii="Times New Roman" w:eastAsia="Times New Roman" w:hAnsi="Times New Roman" w:cs="Times New Roman"/>
          <w:color w:val="333333"/>
          <w:sz w:val="20"/>
          <w:szCs w:val="20"/>
          <w:lang w:eastAsia="ru-RU"/>
        </w:rPr>
        <w:t xml:space="preserve">5. Під час обміну електронними документами відповідно до цього Порядку перевірка правового статусу кваліфікованого електронного підпису чи печатки здійснюється шляхом встановлення чинності кваліфікованого сертифіката відкритого ключа </w:t>
      </w:r>
      <w:proofErr w:type="spellStart"/>
      <w:r w:rsidRPr="00B2084E">
        <w:rPr>
          <w:rFonts w:ascii="Times New Roman" w:eastAsia="Times New Roman" w:hAnsi="Times New Roman" w:cs="Times New Roman"/>
          <w:color w:val="333333"/>
          <w:sz w:val="20"/>
          <w:szCs w:val="20"/>
          <w:lang w:eastAsia="ru-RU"/>
        </w:rPr>
        <w:t>підписувача</w:t>
      </w:r>
      <w:proofErr w:type="spellEnd"/>
      <w:r w:rsidRPr="00B2084E">
        <w:rPr>
          <w:rFonts w:ascii="Times New Roman" w:eastAsia="Times New Roman" w:hAnsi="Times New Roman" w:cs="Times New Roman"/>
          <w:color w:val="333333"/>
          <w:sz w:val="20"/>
          <w:szCs w:val="20"/>
          <w:lang w:eastAsia="ru-RU"/>
        </w:rPr>
        <w:t xml:space="preserve"> на час підписання електронного документа та відповідності особистого ключа </w:t>
      </w:r>
      <w:proofErr w:type="spellStart"/>
      <w:r w:rsidRPr="00B2084E">
        <w:rPr>
          <w:rFonts w:ascii="Times New Roman" w:eastAsia="Times New Roman" w:hAnsi="Times New Roman" w:cs="Times New Roman"/>
          <w:color w:val="333333"/>
          <w:sz w:val="20"/>
          <w:szCs w:val="20"/>
          <w:lang w:eastAsia="ru-RU"/>
        </w:rPr>
        <w:t>підписувача</w:t>
      </w:r>
      <w:proofErr w:type="spellEnd"/>
      <w:r w:rsidRPr="00B2084E">
        <w:rPr>
          <w:rFonts w:ascii="Times New Roman" w:eastAsia="Times New Roman" w:hAnsi="Times New Roman" w:cs="Times New Roman"/>
          <w:color w:val="333333"/>
          <w:sz w:val="20"/>
          <w:szCs w:val="20"/>
          <w:lang w:eastAsia="ru-RU"/>
        </w:rPr>
        <w:t xml:space="preserve"> відкритому ключу, зазначеному у кваліфікованому сертифікаті.</w:t>
      </w:r>
    </w:p>
    <w:p w14:paraId="381C38F6" w14:textId="77777777" w:rsidR="00A2026A" w:rsidRPr="00B2084E" w:rsidRDefault="00A2026A" w:rsidP="00B2084E">
      <w:pPr>
        <w:spacing w:before="125" w:after="125" w:line="240" w:lineRule="auto"/>
        <w:ind w:left="376" w:right="376"/>
        <w:jc w:val="center"/>
        <w:rPr>
          <w:rFonts w:ascii="Times New Roman" w:eastAsia="Times New Roman" w:hAnsi="Times New Roman" w:cs="Times New Roman"/>
          <w:color w:val="333333"/>
          <w:sz w:val="20"/>
          <w:szCs w:val="20"/>
          <w:lang w:eastAsia="ru-RU"/>
        </w:rPr>
      </w:pPr>
      <w:bookmarkStart w:id="23" w:name="n38"/>
      <w:bookmarkEnd w:id="23"/>
      <w:r w:rsidRPr="00B2084E">
        <w:rPr>
          <w:rFonts w:ascii="Times New Roman" w:eastAsia="Times New Roman" w:hAnsi="Times New Roman" w:cs="Times New Roman"/>
          <w:b/>
          <w:bCs/>
          <w:color w:val="333333"/>
          <w:sz w:val="28"/>
          <w:lang w:eastAsia="ru-RU"/>
        </w:rPr>
        <w:t>III. Інформаційна взаємодія ДПС, Казначейства та надавачів платіжних послуг платника під час формування, передавання та виконання платіжних інструкцій на стягнення коштів в електронній формі</w:t>
      </w:r>
    </w:p>
    <w:p w14:paraId="2DC2179A"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4" w:name="n39"/>
      <w:bookmarkEnd w:id="24"/>
      <w:r w:rsidRPr="00B2084E">
        <w:rPr>
          <w:rFonts w:ascii="Times New Roman" w:eastAsia="Times New Roman" w:hAnsi="Times New Roman" w:cs="Times New Roman"/>
          <w:color w:val="333333"/>
          <w:sz w:val="20"/>
          <w:szCs w:val="20"/>
          <w:lang w:eastAsia="ru-RU"/>
        </w:rPr>
        <w:t>1. ДПС щодня не пізніше 09 год. 00 хв на підставі наявних в ІКС ДПС даних станом на початок поточного дня генерує інформацію про належні до стягнення суми, що обліковуються в ІКС ДПС, за платниками податків, щодо яких є підстави для формування платіжних інструкцій.</w:t>
      </w:r>
    </w:p>
    <w:p w14:paraId="0A102772"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5" w:name="n40"/>
      <w:bookmarkEnd w:id="25"/>
      <w:r w:rsidRPr="00B2084E">
        <w:rPr>
          <w:rFonts w:ascii="Times New Roman" w:eastAsia="Times New Roman" w:hAnsi="Times New Roman" w:cs="Times New Roman"/>
          <w:color w:val="333333"/>
          <w:sz w:val="20"/>
          <w:szCs w:val="20"/>
          <w:lang w:eastAsia="ru-RU"/>
        </w:rPr>
        <w:t>Територіальний орган ДПС опрацьовує та підтверджує інформацію про належні до стягнення суми не пізніше 10 год.</w:t>
      </w:r>
    </w:p>
    <w:p w14:paraId="28C5F23E"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6" w:name="n41"/>
      <w:bookmarkEnd w:id="26"/>
      <w:r w:rsidRPr="00B2084E">
        <w:rPr>
          <w:rFonts w:ascii="Times New Roman" w:eastAsia="Times New Roman" w:hAnsi="Times New Roman" w:cs="Times New Roman"/>
          <w:color w:val="333333"/>
          <w:sz w:val="20"/>
          <w:szCs w:val="20"/>
          <w:lang w:eastAsia="ru-RU"/>
        </w:rPr>
        <w:t>На підставі підтвердженої інформації про належні до стягнення суми в ІКС ДПС формуються платіжні інструкції.</w:t>
      </w:r>
    </w:p>
    <w:p w14:paraId="4CEB0658"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7" w:name="n42"/>
      <w:bookmarkEnd w:id="27"/>
      <w:r w:rsidRPr="00B2084E">
        <w:rPr>
          <w:rFonts w:ascii="Times New Roman" w:eastAsia="Times New Roman" w:hAnsi="Times New Roman" w:cs="Times New Roman"/>
          <w:color w:val="333333"/>
          <w:sz w:val="20"/>
          <w:szCs w:val="20"/>
          <w:lang w:eastAsia="ru-RU"/>
        </w:rPr>
        <w:t>Сформовані платіжні інструкції містять обов’язкові реквізити, визначені </w:t>
      </w:r>
      <w:hyperlink r:id="rId22" w:anchor="n11" w:tgtFrame="_blank" w:history="1">
        <w:r w:rsidRPr="00B2084E">
          <w:rPr>
            <w:rFonts w:ascii="Times New Roman" w:eastAsia="Times New Roman" w:hAnsi="Times New Roman" w:cs="Times New Roman"/>
            <w:color w:val="000099"/>
            <w:sz w:val="24"/>
            <w:szCs w:val="24"/>
            <w:u w:val="single"/>
            <w:lang w:eastAsia="ru-RU"/>
          </w:rPr>
          <w:t>І</w:t>
        </w:r>
        <w:r w:rsidRPr="00B2084E">
          <w:rPr>
            <w:rFonts w:ascii="Times New Roman" w:eastAsia="Times New Roman" w:hAnsi="Times New Roman" w:cs="Times New Roman"/>
            <w:color w:val="333333"/>
            <w:sz w:val="20"/>
            <w:szCs w:val="20"/>
            <w:lang w:eastAsia="ru-RU"/>
          </w:rPr>
          <w:t>нструкцією про безготівкові розрахунки в національній валюті користувачів платіжних послуг</w:t>
        </w:r>
      </w:hyperlink>
      <w:r w:rsidRPr="00B2084E">
        <w:rPr>
          <w:rFonts w:ascii="Times New Roman" w:eastAsia="Times New Roman" w:hAnsi="Times New Roman" w:cs="Times New Roman"/>
          <w:color w:val="333333"/>
          <w:sz w:val="20"/>
          <w:szCs w:val="20"/>
          <w:lang w:eastAsia="ru-RU"/>
        </w:rPr>
        <w:t>, затвердженою постановою Правління Національного банку України від 29 липня 2022 року № 163 (далі - Інструкція № 163). Реквізит «Призначення платежу» платіжних інструкцій заповнюється відповідно до </w:t>
      </w:r>
      <w:hyperlink r:id="rId23" w:anchor="n24" w:tgtFrame="_blank" w:history="1">
        <w:r w:rsidRPr="00B2084E">
          <w:rPr>
            <w:rFonts w:ascii="Times New Roman" w:eastAsia="Times New Roman" w:hAnsi="Times New Roman" w:cs="Times New Roman"/>
            <w:color w:val="333333"/>
            <w:sz w:val="20"/>
            <w:szCs w:val="20"/>
            <w:lang w:eastAsia="ru-RU"/>
          </w:rPr>
          <w:t>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hyperlink>
      <w:r w:rsidRPr="00B2084E">
        <w:rPr>
          <w:rFonts w:ascii="Times New Roman" w:eastAsia="Times New Roman" w:hAnsi="Times New Roman" w:cs="Times New Roman"/>
          <w:color w:val="333333"/>
          <w:sz w:val="20"/>
          <w:szCs w:val="20"/>
          <w:lang w:eastAsia="ru-RU"/>
        </w:rPr>
        <w:t>, затвердженого наказом Міністерства фінансів України від 22 березня 2023 року № 148, зареєстрованого в Міністерстві юстиції України 28 березня 2023 року за № 528/39584.</w:t>
      </w:r>
    </w:p>
    <w:p w14:paraId="6F5F454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8" w:name="n43"/>
      <w:bookmarkEnd w:id="28"/>
      <w:r w:rsidRPr="00B2084E">
        <w:rPr>
          <w:rFonts w:ascii="Times New Roman" w:eastAsia="Times New Roman" w:hAnsi="Times New Roman" w:cs="Times New Roman"/>
          <w:color w:val="333333"/>
          <w:sz w:val="20"/>
          <w:szCs w:val="20"/>
          <w:lang w:eastAsia="ru-RU"/>
        </w:rPr>
        <w:t>2. Територіальний орган ДПС опрацьовує сформовані платіжні інструкції шляхом накладення на них кваліфікованих електронних підписів уповноважених осіб та печатки територіального органу ДПС.</w:t>
      </w:r>
    </w:p>
    <w:p w14:paraId="34F23A98"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29" w:name="n44"/>
      <w:bookmarkEnd w:id="29"/>
      <w:r w:rsidRPr="00B2084E">
        <w:rPr>
          <w:rFonts w:ascii="Times New Roman" w:eastAsia="Times New Roman" w:hAnsi="Times New Roman" w:cs="Times New Roman"/>
          <w:color w:val="333333"/>
          <w:sz w:val="20"/>
          <w:szCs w:val="20"/>
          <w:lang w:eastAsia="ru-RU"/>
        </w:rPr>
        <w:t>Територіальний орган ДПС під час опрацювання платіжних інструкцій враховує дані, відображені в ІКС ДПС, після генерування інформації про належні до стягнення суми відповідно до </w:t>
      </w:r>
      <w:hyperlink r:id="rId24" w:anchor="n39" w:history="1">
        <w:r w:rsidRPr="00B2084E">
          <w:rPr>
            <w:rFonts w:ascii="Times New Roman" w:eastAsia="Times New Roman" w:hAnsi="Times New Roman" w:cs="Times New Roman"/>
            <w:color w:val="333333"/>
            <w:sz w:val="20"/>
            <w:szCs w:val="20"/>
            <w:lang w:eastAsia="ru-RU"/>
          </w:rPr>
          <w:t>пункту 1</w:t>
        </w:r>
      </w:hyperlink>
      <w:r w:rsidRPr="00B2084E">
        <w:rPr>
          <w:rFonts w:ascii="Times New Roman" w:eastAsia="Times New Roman" w:hAnsi="Times New Roman" w:cs="Times New Roman"/>
          <w:color w:val="333333"/>
          <w:sz w:val="20"/>
          <w:szCs w:val="20"/>
          <w:lang w:eastAsia="ru-RU"/>
        </w:rPr>
        <w:t> цього розділу, у тому числі шляхом ініціювання повторного формування платіжної інструкції засобами ІКС ДПС.</w:t>
      </w:r>
    </w:p>
    <w:p w14:paraId="4BBEA5DF"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0" w:name="n45"/>
      <w:bookmarkEnd w:id="30"/>
      <w:r w:rsidRPr="00B2084E">
        <w:rPr>
          <w:rFonts w:ascii="Times New Roman" w:eastAsia="Times New Roman" w:hAnsi="Times New Roman" w:cs="Times New Roman"/>
          <w:color w:val="333333"/>
          <w:sz w:val="20"/>
          <w:szCs w:val="20"/>
          <w:lang w:eastAsia="ru-RU"/>
        </w:rPr>
        <w:lastRenderedPageBreak/>
        <w:t>3. Підписані платіжні інструкції відображаються в електронному журналі платіжних інструкцій, який ведеться в ІКС ДПС та забезпечує можливість відстеження стану виконання платіжних інструкцій відповідно до отриманих від Казначейства повідомлень.</w:t>
      </w:r>
    </w:p>
    <w:p w14:paraId="6BEE2EE1"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1" w:name="n46"/>
      <w:bookmarkEnd w:id="31"/>
      <w:r w:rsidRPr="00B2084E">
        <w:rPr>
          <w:rFonts w:ascii="Times New Roman" w:eastAsia="Times New Roman" w:hAnsi="Times New Roman" w:cs="Times New Roman"/>
          <w:color w:val="333333"/>
          <w:sz w:val="20"/>
          <w:szCs w:val="20"/>
          <w:lang w:eastAsia="ru-RU"/>
        </w:rPr>
        <w:t>ДПС невідкладно забезпечує передачу до Казначейства підписаних територіальними органами ДПС платіжних інструкцій відповідно до процедури взаємодії ІКС ДПС та Казначейства.</w:t>
      </w:r>
    </w:p>
    <w:p w14:paraId="2B8969E5"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2" w:name="n47"/>
      <w:bookmarkEnd w:id="32"/>
      <w:r w:rsidRPr="00B2084E">
        <w:rPr>
          <w:rFonts w:ascii="Times New Roman" w:eastAsia="Times New Roman" w:hAnsi="Times New Roman" w:cs="Times New Roman"/>
          <w:color w:val="333333"/>
          <w:sz w:val="20"/>
          <w:szCs w:val="20"/>
          <w:lang w:eastAsia="ru-RU"/>
        </w:rPr>
        <w:t>4. Під час отримання Казначейством платіжної інструкції засобами ІКС Казначейства формується повідомлення, яке містить дату і час надходження такої платіжної інструкції до Казначейства, а також її реквізити. Таке повідомлення автоматично направляється до ДПС.</w:t>
      </w:r>
    </w:p>
    <w:p w14:paraId="51B04F48"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3" w:name="n48"/>
      <w:bookmarkEnd w:id="33"/>
      <w:r w:rsidRPr="00B2084E">
        <w:rPr>
          <w:rFonts w:ascii="Times New Roman" w:eastAsia="Times New Roman" w:hAnsi="Times New Roman" w:cs="Times New Roman"/>
          <w:color w:val="333333"/>
          <w:sz w:val="20"/>
          <w:szCs w:val="20"/>
          <w:lang w:eastAsia="ru-RU"/>
        </w:rPr>
        <w:t>Казначейство невідкладно, але не більше ніж протягом однієї години після надходження платіжних інструкцій, здійснює автоматичну перевірку заповнення реквізитів платіжних інструкцій відповідно до </w:t>
      </w:r>
      <w:hyperlink r:id="rId25" w:anchor="n11" w:tgtFrame="_blank" w:history="1">
        <w:r w:rsidRPr="00B2084E">
          <w:rPr>
            <w:rFonts w:ascii="Times New Roman" w:eastAsia="Times New Roman" w:hAnsi="Times New Roman" w:cs="Times New Roman"/>
            <w:color w:val="333333"/>
            <w:sz w:val="20"/>
            <w:szCs w:val="20"/>
            <w:lang w:eastAsia="ru-RU"/>
          </w:rPr>
          <w:t>Інструкції </w:t>
        </w:r>
      </w:hyperlink>
      <w:hyperlink r:id="rId26" w:anchor="n11" w:tgtFrame="_blank" w:history="1">
        <w:r w:rsidRPr="00B2084E">
          <w:rPr>
            <w:rFonts w:ascii="Times New Roman" w:eastAsia="Times New Roman" w:hAnsi="Times New Roman" w:cs="Times New Roman"/>
            <w:color w:val="333333"/>
            <w:sz w:val="20"/>
            <w:szCs w:val="20"/>
            <w:lang w:eastAsia="ru-RU"/>
          </w:rPr>
          <w:t>№ 163</w:t>
        </w:r>
      </w:hyperlink>
      <w:r w:rsidRPr="00B2084E">
        <w:rPr>
          <w:rFonts w:ascii="Times New Roman" w:eastAsia="Times New Roman" w:hAnsi="Times New Roman" w:cs="Times New Roman"/>
          <w:color w:val="333333"/>
          <w:sz w:val="20"/>
          <w:szCs w:val="20"/>
          <w:lang w:eastAsia="ru-RU"/>
        </w:rPr>
        <w:t>, а саме: найменування отримувача, код отримувача, номер рахунку отримувача та найменування банку стягувача.</w:t>
      </w:r>
    </w:p>
    <w:p w14:paraId="73DE55DE"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4" w:name="n49"/>
      <w:bookmarkEnd w:id="34"/>
      <w:r w:rsidRPr="00B2084E">
        <w:rPr>
          <w:rFonts w:ascii="Times New Roman" w:eastAsia="Times New Roman" w:hAnsi="Times New Roman" w:cs="Times New Roman"/>
          <w:color w:val="333333"/>
          <w:sz w:val="20"/>
          <w:szCs w:val="20"/>
          <w:lang w:eastAsia="ru-RU"/>
        </w:rPr>
        <w:t>5. Платіжні інструкції, які пройшли автоматичну перевірку, Казначейство приймає до опрацювання, про що невідкладно інформує ДПС шляхом направлення відповідних повідомлень щодо кожної такої платіжної інструкції.</w:t>
      </w:r>
    </w:p>
    <w:p w14:paraId="33912840"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5" w:name="n50"/>
      <w:bookmarkEnd w:id="35"/>
      <w:r w:rsidRPr="00B2084E">
        <w:rPr>
          <w:rFonts w:ascii="Times New Roman" w:eastAsia="Times New Roman" w:hAnsi="Times New Roman" w:cs="Times New Roman"/>
          <w:color w:val="333333"/>
          <w:sz w:val="20"/>
          <w:szCs w:val="20"/>
          <w:lang w:eastAsia="ru-RU"/>
        </w:rPr>
        <w:t>6. Платіжні інструкції, які не пройшли автоматичної перевірки, Казначейство не приймає до опрацювання, про що невідкладно інформує ДПС шляхом направлення відповідних повідомлень щодо кожної такої платіжної інструкції із зазначенням причин негативного результату перевірки.</w:t>
      </w:r>
    </w:p>
    <w:p w14:paraId="62C1E9CD"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6" w:name="n51"/>
      <w:bookmarkEnd w:id="36"/>
      <w:r w:rsidRPr="00B2084E">
        <w:rPr>
          <w:rFonts w:ascii="Times New Roman" w:eastAsia="Times New Roman" w:hAnsi="Times New Roman" w:cs="Times New Roman"/>
          <w:color w:val="333333"/>
          <w:sz w:val="20"/>
          <w:szCs w:val="20"/>
          <w:lang w:eastAsia="ru-RU"/>
        </w:rPr>
        <w:t>Територіальний орган ДПС вживає заходів для усунення причин негативного результату перевірки, зазначених в отриманих від Казначейства повідомленнях.</w:t>
      </w:r>
    </w:p>
    <w:p w14:paraId="44335369"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7" w:name="n52"/>
      <w:bookmarkEnd w:id="37"/>
      <w:r w:rsidRPr="00B2084E">
        <w:rPr>
          <w:rFonts w:ascii="Times New Roman" w:eastAsia="Times New Roman" w:hAnsi="Times New Roman" w:cs="Times New Roman"/>
          <w:color w:val="333333"/>
          <w:sz w:val="20"/>
          <w:szCs w:val="20"/>
          <w:lang w:eastAsia="ru-RU"/>
        </w:rPr>
        <w:t>7. Структура та формат даних, що передаються та приймаються в порядку інформаційної взаємодії під час передавання платіжних інструкцій в електронній формі, визначаються протоколом обміну інформацією між ДПС та Казначейством.</w:t>
      </w:r>
    </w:p>
    <w:p w14:paraId="0013B93E"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8" w:name="n53"/>
      <w:bookmarkEnd w:id="38"/>
      <w:r w:rsidRPr="00B2084E">
        <w:rPr>
          <w:rFonts w:ascii="Times New Roman" w:eastAsia="Times New Roman" w:hAnsi="Times New Roman" w:cs="Times New Roman"/>
          <w:color w:val="333333"/>
          <w:sz w:val="20"/>
          <w:szCs w:val="20"/>
          <w:lang w:eastAsia="ru-RU"/>
        </w:rPr>
        <w:t>8. Казначейство після успішної автоматичної перевірки реквізитів платіжних інструкцій невідкладно направляє засобами СЕП НБУ зазначеним у них надавачам платіжних послуг платника повідомлення, які містять в собі платіжні інструкції, про що невідкладно інформує ДПС шляхом направлення відповідного повідомлення щодо кожної платіжної інструкції.</w:t>
      </w:r>
    </w:p>
    <w:p w14:paraId="0FB627B0"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39" w:name="n54"/>
      <w:bookmarkEnd w:id="39"/>
      <w:r w:rsidRPr="00B2084E">
        <w:rPr>
          <w:rFonts w:ascii="Times New Roman" w:eastAsia="Times New Roman" w:hAnsi="Times New Roman" w:cs="Times New Roman"/>
          <w:color w:val="333333"/>
          <w:sz w:val="20"/>
          <w:szCs w:val="20"/>
          <w:lang w:eastAsia="ru-RU"/>
        </w:rPr>
        <w:t>9. Надавач платіжних послуг платника забезпечує перевірку реквізитів платіжних інструкцій, за результатами якої у разі заповнення реквізитів із порушенням вимог </w:t>
      </w:r>
      <w:hyperlink r:id="rId27" w:anchor="n11" w:tgtFrame="_blank" w:history="1">
        <w:r w:rsidRPr="00B2084E">
          <w:rPr>
            <w:rFonts w:ascii="Times New Roman" w:eastAsia="Times New Roman" w:hAnsi="Times New Roman" w:cs="Times New Roman"/>
            <w:color w:val="333333"/>
            <w:sz w:val="20"/>
            <w:szCs w:val="20"/>
            <w:lang w:eastAsia="ru-RU"/>
          </w:rPr>
          <w:t>Інструкції </w:t>
        </w:r>
      </w:hyperlink>
      <w:hyperlink r:id="rId28" w:anchor="n11" w:tgtFrame="_blank" w:history="1">
        <w:r w:rsidRPr="00B2084E">
          <w:rPr>
            <w:rFonts w:ascii="Times New Roman" w:eastAsia="Times New Roman" w:hAnsi="Times New Roman" w:cs="Times New Roman"/>
            <w:color w:val="333333"/>
            <w:sz w:val="20"/>
            <w:szCs w:val="20"/>
            <w:lang w:eastAsia="ru-RU"/>
          </w:rPr>
          <w:t>№ 163</w:t>
        </w:r>
      </w:hyperlink>
      <w:r w:rsidRPr="00B2084E">
        <w:rPr>
          <w:rFonts w:ascii="Times New Roman" w:eastAsia="Times New Roman" w:hAnsi="Times New Roman" w:cs="Times New Roman"/>
          <w:color w:val="333333"/>
          <w:sz w:val="20"/>
          <w:szCs w:val="20"/>
          <w:lang w:eastAsia="ru-RU"/>
        </w:rPr>
        <w:t> формує та невідкладно передає Казначейству повідомлення про відмову у її виконанні, про що Казначейство невідкладно інформує ДПС відповідно до процедури взаємодії ІКС ДПС та Казначейства.</w:t>
      </w:r>
    </w:p>
    <w:p w14:paraId="5A1D4C33"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0" w:name="n55"/>
      <w:bookmarkEnd w:id="40"/>
      <w:r w:rsidRPr="00B2084E">
        <w:rPr>
          <w:rFonts w:ascii="Times New Roman" w:eastAsia="Times New Roman" w:hAnsi="Times New Roman" w:cs="Times New Roman"/>
          <w:color w:val="333333"/>
          <w:sz w:val="20"/>
          <w:szCs w:val="20"/>
          <w:lang w:eastAsia="ru-RU"/>
        </w:rPr>
        <w:t>10. Платіжні інструкції, які пройшли перевірку, надавач платіжних послуг платника відповідно до </w:t>
      </w:r>
      <w:hyperlink r:id="rId29" w:anchor="n11" w:tgtFrame="_blank" w:history="1">
        <w:r w:rsidRPr="00B2084E">
          <w:rPr>
            <w:rFonts w:ascii="Times New Roman" w:eastAsia="Times New Roman" w:hAnsi="Times New Roman" w:cs="Times New Roman"/>
            <w:color w:val="333333"/>
            <w:sz w:val="20"/>
            <w:szCs w:val="20"/>
            <w:lang w:eastAsia="ru-RU"/>
          </w:rPr>
          <w:t>Інструкції </w:t>
        </w:r>
      </w:hyperlink>
      <w:hyperlink r:id="rId30" w:anchor="n11" w:tgtFrame="_blank" w:history="1">
        <w:r w:rsidRPr="00B2084E">
          <w:rPr>
            <w:rFonts w:ascii="Times New Roman" w:eastAsia="Times New Roman" w:hAnsi="Times New Roman" w:cs="Times New Roman"/>
            <w:color w:val="333333"/>
            <w:sz w:val="20"/>
            <w:szCs w:val="20"/>
            <w:lang w:eastAsia="ru-RU"/>
          </w:rPr>
          <w:t>№ 163</w:t>
        </w:r>
      </w:hyperlink>
      <w:r w:rsidRPr="00B2084E">
        <w:rPr>
          <w:rFonts w:ascii="Times New Roman" w:eastAsia="Times New Roman" w:hAnsi="Times New Roman" w:cs="Times New Roman"/>
          <w:color w:val="333333"/>
          <w:sz w:val="20"/>
          <w:szCs w:val="20"/>
          <w:lang w:eastAsia="ru-RU"/>
        </w:rPr>
        <w:t> бере до виконання.</w:t>
      </w:r>
    </w:p>
    <w:p w14:paraId="3101300A"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1" w:name="n56"/>
      <w:bookmarkEnd w:id="41"/>
      <w:r w:rsidRPr="00B2084E">
        <w:rPr>
          <w:rFonts w:ascii="Times New Roman" w:eastAsia="Times New Roman" w:hAnsi="Times New Roman" w:cs="Times New Roman"/>
          <w:color w:val="333333"/>
          <w:sz w:val="20"/>
          <w:szCs w:val="20"/>
          <w:lang w:eastAsia="ru-RU"/>
        </w:rPr>
        <w:t>11. Надавач платіжних послуг платника на початку операційного часу наступного операційного дня повідомляє Казначейство про невиконання платіжної інструкції стягувача із зазначенням причини невиконання, якщо на рахунку платника коштів немає і протягом попереднього операційного дня коштів на його рахунок не надходило.</w:t>
      </w:r>
    </w:p>
    <w:p w14:paraId="159CCC66"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2" w:name="n57"/>
      <w:bookmarkEnd w:id="42"/>
      <w:r w:rsidRPr="00B2084E">
        <w:rPr>
          <w:rFonts w:ascii="Times New Roman" w:eastAsia="Times New Roman" w:hAnsi="Times New Roman" w:cs="Times New Roman"/>
          <w:color w:val="333333"/>
          <w:sz w:val="20"/>
          <w:szCs w:val="20"/>
          <w:lang w:eastAsia="ru-RU"/>
        </w:rPr>
        <w:t>12. Казначейство на підставі повідомлення надавача платіжних послуг платника автоматично формує повідомлення про невиконання платіжної інструкції стягувача із зазначенням причини невиконання та невідкладно направляє його ДПС відповідно до процедури взаємодії ІКС ДПС та Казначейства.</w:t>
      </w:r>
    </w:p>
    <w:p w14:paraId="3B5A1396"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3" w:name="n58"/>
      <w:bookmarkEnd w:id="43"/>
      <w:r w:rsidRPr="00B2084E">
        <w:rPr>
          <w:rFonts w:ascii="Times New Roman" w:eastAsia="Times New Roman" w:hAnsi="Times New Roman" w:cs="Times New Roman"/>
          <w:color w:val="333333"/>
          <w:sz w:val="20"/>
          <w:szCs w:val="20"/>
          <w:lang w:eastAsia="ru-RU"/>
        </w:rPr>
        <w:t>13. У разі, якщо податковий борг платника погашено, платіжні інструкції, щодо яких відсутня інформація про виконання, підлягають відкликанню у порядку, визначеному </w:t>
      </w:r>
      <w:hyperlink r:id="rId31" w:anchor="n59" w:history="1">
        <w:r w:rsidRPr="00B2084E">
          <w:rPr>
            <w:rFonts w:ascii="Times New Roman" w:eastAsia="Times New Roman" w:hAnsi="Times New Roman" w:cs="Times New Roman"/>
            <w:color w:val="333333"/>
            <w:sz w:val="20"/>
            <w:szCs w:val="20"/>
            <w:lang w:eastAsia="ru-RU"/>
          </w:rPr>
          <w:t>розділом IV</w:t>
        </w:r>
      </w:hyperlink>
      <w:r w:rsidRPr="00B2084E">
        <w:rPr>
          <w:rFonts w:ascii="Times New Roman" w:eastAsia="Times New Roman" w:hAnsi="Times New Roman" w:cs="Times New Roman"/>
          <w:color w:val="333333"/>
          <w:sz w:val="20"/>
          <w:szCs w:val="20"/>
          <w:lang w:eastAsia="ru-RU"/>
        </w:rPr>
        <w:t> цього Порядку.</w:t>
      </w:r>
    </w:p>
    <w:p w14:paraId="09AE339E" w14:textId="77777777" w:rsidR="00A2026A" w:rsidRPr="00B2084E" w:rsidRDefault="00A2026A" w:rsidP="00B2084E">
      <w:pPr>
        <w:spacing w:before="125" w:after="125" w:line="240" w:lineRule="auto"/>
        <w:ind w:left="376" w:right="376"/>
        <w:jc w:val="center"/>
        <w:rPr>
          <w:rFonts w:ascii="Times New Roman" w:eastAsia="Times New Roman" w:hAnsi="Times New Roman" w:cs="Times New Roman"/>
          <w:color w:val="333333"/>
          <w:sz w:val="20"/>
          <w:szCs w:val="20"/>
          <w:lang w:eastAsia="ru-RU"/>
        </w:rPr>
      </w:pPr>
      <w:bookmarkStart w:id="44" w:name="n59"/>
      <w:bookmarkEnd w:id="44"/>
      <w:r w:rsidRPr="00B2084E">
        <w:rPr>
          <w:rFonts w:ascii="Times New Roman" w:eastAsia="Times New Roman" w:hAnsi="Times New Roman" w:cs="Times New Roman"/>
          <w:b/>
          <w:bCs/>
          <w:color w:val="333333"/>
          <w:sz w:val="28"/>
          <w:lang w:eastAsia="ru-RU"/>
        </w:rPr>
        <w:t>IV. Інформаційна взаємодія ДПС, Казначейства та надавачів платіжних послуг платника під час підготовки, передавання та опрацювання розпоряджень про відкликання платіжної інструкції на стягнення коштів в електронній формі</w:t>
      </w:r>
    </w:p>
    <w:p w14:paraId="7AFEEADE"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5" w:name="n60"/>
      <w:bookmarkEnd w:id="45"/>
      <w:r w:rsidRPr="00B2084E">
        <w:rPr>
          <w:rFonts w:ascii="Times New Roman" w:eastAsia="Times New Roman" w:hAnsi="Times New Roman" w:cs="Times New Roman"/>
          <w:color w:val="333333"/>
          <w:sz w:val="20"/>
          <w:szCs w:val="20"/>
          <w:lang w:eastAsia="ru-RU"/>
        </w:rPr>
        <w:t>1. Платіжна інструкція згідно з вимогами </w:t>
      </w:r>
      <w:hyperlink r:id="rId32" w:anchor="n11" w:tgtFrame="_blank" w:history="1">
        <w:r w:rsidRPr="00B2084E">
          <w:rPr>
            <w:rFonts w:ascii="Times New Roman" w:eastAsia="Times New Roman" w:hAnsi="Times New Roman" w:cs="Times New Roman"/>
            <w:color w:val="333333"/>
            <w:sz w:val="20"/>
            <w:szCs w:val="20"/>
            <w:lang w:eastAsia="ru-RU"/>
          </w:rPr>
          <w:t>Інструкції </w:t>
        </w:r>
      </w:hyperlink>
      <w:hyperlink r:id="rId33" w:anchor="n11" w:tgtFrame="_blank" w:history="1">
        <w:r w:rsidRPr="00B2084E">
          <w:rPr>
            <w:rFonts w:ascii="Times New Roman" w:eastAsia="Times New Roman" w:hAnsi="Times New Roman" w:cs="Times New Roman"/>
            <w:color w:val="333333"/>
            <w:sz w:val="20"/>
            <w:szCs w:val="20"/>
            <w:lang w:eastAsia="ru-RU"/>
          </w:rPr>
          <w:t>№ 163</w:t>
        </w:r>
      </w:hyperlink>
      <w:r w:rsidRPr="00B2084E">
        <w:rPr>
          <w:rFonts w:ascii="Times New Roman" w:eastAsia="Times New Roman" w:hAnsi="Times New Roman" w:cs="Times New Roman"/>
          <w:color w:val="333333"/>
          <w:sz w:val="20"/>
          <w:szCs w:val="20"/>
          <w:lang w:eastAsia="ru-RU"/>
        </w:rPr>
        <w:t> відкликається шляхом направлення розпорядження про відкликання платіжної інструкції до моменту списання коштів з рахунку платника.</w:t>
      </w:r>
    </w:p>
    <w:p w14:paraId="208548E0"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6" w:name="n61"/>
      <w:bookmarkEnd w:id="46"/>
      <w:r w:rsidRPr="00B2084E">
        <w:rPr>
          <w:rFonts w:ascii="Times New Roman" w:eastAsia="Times New Roman" w:hAnsi="Times New Roman" w:cs="Times New Roman"/>
          <w:color w:val="333333"/>
          <w:sz w:val="20"/>
          <w:szCs w:val="20"/>
          <w:lang w:eastAsia="ru-RU"/>
        </w:rPr>
        <w:t>ДПС на підставі інформації про належні до стягнення суми та даних форм оперативного обліку податків, зборів, платежів, що веде ДПС, які свідчать про наявність підстав для формування територіальними органами ДПС розпоряджень про відкликання платіжних інструкцій засобами ІКС, щодня забезпечує формування розпоряджень про відкликання платіжної інструкції.</w:t>
      </w:r>
    </w:p>
    <w:p w14:paraId="34498787"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7" w:name="n62"/>
      <w:bookmarkEnd w:id="47"/>
      <w:r w:rsidRPr="00B2084E">
        <w:rPr>
          <w:rFonts w:ascii="Times New Roman" w:eastAsia="Times New Roman" w:hAnsi="Times New Roman" w:cs="Times New Roman"/>
          <w:color w:val="333333"/>
          <w:sz w:val="20"/>
          <w:szCs w:val="20"/>
          <w:lang w:eastAsia="ru-RU"/>
        </w:rPr>
        <w:lastRenderedPageBreak/>
        <w:t>В електронному журналі платіжних інструкцій, що ведеться в ІКС ДПС, автоматично відображається інформація про можливість відкликання відповідних платіжних інструкцій.</w:t>
      </w:r>
    </w:p>
    <w:p w14:paraId="03E10AD5"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8" w:name="n63"/>
      <w:bookmarkEnd w:id="48"/>
      <w:r w:rsidRPr="00B2084E">
        <w:rPr>
          <w:rFonts w:ascii="Times New Roman" w:eastAsia="Times New Roman" w:hAnsi="Times New Roman" w:cs="Times New Roman"/>
          <w:color w:val="333333"/>
          <w:sz w:val="20"/>
          <w:szCs w:val="20"/>
          <w:lang w:eastAsia="ru-RU"/>
        </w:rPr>
        <w:t>Територіальний орган ДПС також має право ініціювати формування засобами ІКС ДПС розпоряджень про відкликання платіжної інструкції.</w:t>
      </w:r>
    </w:p>
    <w:p w14:paraId="6B69371D"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49" w:name="n64"/>
      <w:bookmarkEnd w:id="49"/>
      <w:r w:rsidRPr="00B2084E">
        <w:rPr>
          <w:rFonts w:ascii="Times New Roman" w:eastAsia="Times New Roman" w:hAnsi="Times New Roman" w:cs="Times New Roman"/>
          <w:color w:val="333333"/>
          <w:sz w:val="20"/>
          <w:szCs w:val="20"/>
          <w:lang w:eastAsia="ru-RU"/>
        </w:rPr>
        <w:t>2. Територіальний орган ДПС невідкладно опрацьовує сформовані розпорядження про відкликання платіжної інструкції шляхом накладення на них кваліфікованих електронних підписів уповноважених осіб та печатки територіального органу ДПС.</w:t>
      </w:r>
    </w:p>
    <w:p w14:paraId="3E74340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0" w:name="n65"/>
      <w:bookmarkEnd w:id="50"/>
      <w:r w:rsidRPr="00B2084E">
        <w:rPr>
          <w:rFonts w:ascii="Times New Roman" w:eastAsia="Times New Roman" w:hAnsi="Times New Roman" w:cs="Times New Roman"/>
          <w:color w:val="333333"/>
          <w:sz w:val="20"/>
          <w:szCs w:val="20"/>
          <w:lang w:eastAsia="ru-RU"/>
        </w:rPr>
        <w:t>3. ДПС невідкладно забезпечує передачу до Казначейства підписаних розпоряджень про відкликання платіжної інструкції відповідно до процедури взаємодії ІКС ДПС та Казначейства.</w:t>
      </w:r>
    </w:p>
    <w:p w14:paraId="0AFD620A"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1" w:name="n66"/>
      <w:bookmarkEnd w:id="51"/>
      <w:r w:rsidRPr="00B2084E">
        <w:rPr>
          <w:rFonts w:ascii="Times New Roman" w:eastAsia="Times New Roman" w:hAnsi="Times New Roman" w:cs="Times New Roman"/>
          <w:color w:val="333333"/>
          <w:sz w:val="20"/>
          <w:szCs w:val="20"/>
          <w:lang w:eastAsia="ru-RU"/>
        </w:rPr>
        <w:t>Під час отримання Казначейством розпорядження про відкликання платіжної інструкції Казначейство формує повідомлення, яке містить дату і час надходження розпорядження про відкликання платіжної інструкції до Казначейства, а також його реквізити. Таке повідомлення автоматично направляється до ДПС.</w:t>
      </w:r>
    </w:p>
    <w:p w14:paraId="35A6DD85"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2" w:name="n67"/>
      <w:bookmarkEnd w:id="52"/>
      <w:r w:rsidRPr="00B2084E">
        <w:rPr>
          <w:rFonts w:ascii="Times New Roman" w:eastAsia="Times New Roman" w:hAnsi="Times New Roman" w:cs="Times New Roman"/>
          <w:color w:val="333333"/>
          <w:sz w:val="20"/>
          <w:szCs w:val="20"/>
          <w:lang w:eastAsia="ru-RU"/>
        </w:rPr>
        <w:t>4. Казначейство засобами СЕП НБУ направляє розпорядження про відкликання платіжної інструкції надавачу платіжних послуг платника, зазначеному в ній, та інформує ДПС відповідним повідомленням про направлення розпорядження про відкликання платіжної інструкції надавачу платіжних послуг платника.</w:t>
      </w:r>
    </w:p>
    <w:p w14:paraId="5D8D0085"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3" w:name="n68"/>
      <w:bookmarkEnd w:id="53"/>
      <w:r w:rsidRPr="00B2084E">
        <w:rPr>
          <w:rFonts w:ascii="Times New Roman" w:eastAsia="Times New Roman" w:hAnsi="Times New Roman" w:cs="Times New Roman"/>
          <w:color w:val="333333"/>
          <w:sz w:val="20"/>
          <w:szCs w:val="20"/>
          <w:lang w:eastAsia="ru-RU"/>
        </w:rPr>
        <w:t>5. Надавач платіжних послуг платника забезпечує перевірку розпорядження про відкликання платіжної інструкції.</w:t>
      </w:r>
    </w:p>
    <w:p w14:paraId="0559D9EB"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4" w:name="n69"/>
      <w:bookmarkEnd w:id="54"/>
      <w:r w:rsidRPr="00B2084E">
        <w:rPr>
          <w:rFonts w:ascii="Times New Roman" w:eastAsia="Times New Roman" w:hAnsi="Times New Roman" w:cs="Times New Roman"/>
          <w:color w:val="333333"/>
          <w:sz w:val="20"/>
          <w:szCs w:val="20"/>
          <w:lang w:eastAsia="ru-RU"/>
        </w:rPr>
        <w:t>У разі виконання розпорядження про відкликання платіжної інструкції надавач платіжних послуг платника повідомляє про це Казначейство шляхом формування відповідного повідомлення.</w:t>
      </w:r>
    </w:p>
    <w:p w14:paraId="6309B98D"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5" w:name="n70"/>
      <w:bookmarkEnd w:id="55"/>
      <w:r w:rsidRPr="00B2084E">
        <w:rPr>
          <w:rFonts w:ascii="Times New Roman" w:eastAsia="Times New Roman" w:hAnsi="Times New Roman" w:cs="Times New Roman"/>
          <w:color w:val="333333"/>
          <w:sz w:val="20"/>
          <w:szCs w:val="20"/>
          <w:lang w:eastAsia="ru-RU"/>
        </w:rPr>
        <w:t>Якщо розпорядження про відкликання платіжної інструкції надійшло до надавача платіжних послуг платника після списання коштів із рахунку платника, надавач платіжних послуг платника не виконує ніяких дій.</w:t>
      </w:r>
    </w:p>
    <w:p w14:paraId="0720445F"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6" w:name="n71"/>
      <w:bookmarkEnd w:id="56"/>
      <w:r w:rsidRPr="00B2084E">
        <w:rPr>
          <w:rFonts w:ascii="Times New Roman" w:eastAsia="Times New Roman" w:hAnsi="Times New Roman" w:cs="Times New Roman"/>
          <w:color w:val="333333"/>
          <w:sz w:val="20"/>
          <w:szCs w:val="20"/>
          <w:lang w:eastAsia="ru-RU"/>
        </w:rPr>
        <w:t>6. Казначейство на підставі інформації надавача платіжних послуг платника автоматично формує повідомлення про результат виконання розпоряджень про відкликання платіжної інструкції та направляє їх ДПС відповідно до процедури взаємодії ІКС ДПС та Казначейства.</w:t>
      </w:r>
    </w:p>
    <w:p w14:paraId="7BEBA46F" w14:textId="77777777" w:rsidR="00A2026A" w:rsidRPr="00B2084E" w:rsidRDefault="00A2026A" w:rsidP="00B2084E">
      <w:pPr>
        <w:spacing w:before="125" w:after="125" w:line="240" w:lineRule="auto"/>
        <w:ind w:left="376" w:right="376"/>
        <w:jc w:val="center"/>
        <w:rPr>
          <w:rFonts w:ascii="Times New Roman" w:eastAsia="Times New Roman" w:hAnsi="Times New Roman" w:cs="Times New Roman"/>
          <w:color w:val="333333"/>
          <w:sz w:val="20"/>
          <w:szCs w:val="20"/>
          <w:lang w:eastAsia="ru-RU"/>
        </w:rPr>
      </w:pPr>
      <w:bookmarkStart w:id="57" w:name="n72"/>
      <w:bookmarkEnd w:id="57"/>
      <w:r w:rsidRPr="00B2084E">
        <w:rPr>
          <w:rFonts w:ascii="Times New Roman" w:eastAsia="Times New Roman" w:hAnsi="Times New Roman" w:cs="Times New Roman"/>
          <w:b/>
          <w:bCs/>
          <w:color w:val="333333"/>
          <w:sz w:val="28"/>
          <w:lang w:eastAsia="ru-RU"/>
        </w:rPr>
        <w:t>V. Захист інформації під час інформаційної взаємодії</w:t>
      </w:r>
    </w:p>
    <w:p w14:paraId="1A1031CF"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8" w:name="n73"/>
      <w:bookmarkEnd w:id="58"/>
      <w:r w:rsidRPr="00B2084E">
        <w:rPr>
          <w:rFonts w:ascii="Times New Roman" w:eastAsia="Times New Roman" w:hAnsi="Times New Roman" w:cs="Times New Roman"/>
          <w:color w:val="333333"/>
          <w:sz w:val="20"/>
          <w:szCs w:val="20"/>
          <w:lang w:eastAsia="ru-RU"/>
        </w:rPr>
        <w:t>1. Інформація, що передається згідно з цим Порядком, належить до інформації з обмеженим доступом (конфіденційна) та використовується ДПС, Казначейством, Національним банком України та надавачами платіжних послуг платників з метою виконання покладених відповідно до законодавства на них обов’язків і не може бути передана третій стороні, якщо інше не передбачено законом.</w:t>
      </w:r>
    </w:p>
    <w:p w14:paraId="7A5392DC"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59" w:name="n74"/>
      <w:bookmarkEnd w:id="59"/>
      <w:r w:rsidRPr="00B2084E">
        <w:rPr>
          <w:rFonts w:ascii="Times New Roman" w:eastAsia="Times New Roman" w:hAnsi="Times New Roman" w:cs="Times New Roman"/>
          <w:color w:val="333333"/>
          <w:sz w:val="20"/>
          <w:szCs w:val="20"/>
          <w:lang w:eastAsia="ru-RU"/>
        </w:rPr>
        <w:t>2. Під час обміну електронними документами згідно з цим Порядком ДПС, Казначейство, Національний банк України та надавачі платіжних послуг платників відповідно до законодавства України у сфері захисту інформації здійснюють організаційно-технічні заходи, які забезпечують захист та порядок доступу до інформації, яка обробляється.</w:t>
      </w:r>
    </w:p>
    <w:p w14:paraId="7335F8C1" w14:textId="77777777" w:rsidR="00A2026A" w:rsidRPr="00B2084E" w:rsidRDefault="00A2026A" w:rsidP="00B2084E">
      <w:pPr>
        <w:spacing w:after="125" w:line="240" w:lineRule="auto"/>
        <w:ind w:firstLine="376"/>
        <w:jc w:val="both"/>
        <w:rPr>
          <w:rFonts w:ascii="Times New Roman" w:eastAsia="Times New Roman" w:hAnsi="Times New Roman" w:cs="Times New Roman"/>
          <w:color w:val="333333"/>
          <w:sz w:val="20"/>
          <w:szCs w:val="20"/>
          <w:lang w:eastAsia="ru-RU"/>
        </w:rPr>
      </w:pPr>
      <w:bookmarkStart w:id="60" w:name="n75"/>
      <w:bookmarkEnd w:id="60"/>
      <w:r w:rsidRPr="00B2084E">
        <w:rPr>
          <w:rFonts w:ascii="Times New Roman" w:eastAsia="Times New Roman" w:hAnsi="Times New Roman" w:cs="Times New Roman"/>
          <w:color w:val="333333"/>
          <w:sz w:val="20"/>
          <w:szCs w:val="20"/>
          <w:lang w:eastAsia="ru-RU"/>
        </w:rPr>
        <w:t>3. ДПС, Казначейство, Національний банк України та надавачі платіжних послуг забезпечують збереження, захист та встановлений порядок доступу до отриманої інформації відповідно до законодавства.</w:t>
      </w:r>
    </w:p>
    <w:tbl>
      <w:tblPr>
        <w:tblW w:w="5000" w:type="pct"/>
        <w:tblCellMar>
          <w:left w:w="0" w:type="dxa"/>
          <w:right w:w="0" w:type="dxa"/>
        </w:tblCellMar>
        <w:tblLook w:val="04A0" w:firstRow="1" w:lastRow="0" w:firstColumn="1" w:lastColumn="0" w:noHBand="0" w:noVBand="1"/>
      </w:tblPr>
      <w:tblGrid>
        <w:gridCol w:w="3929"/>
        <w:gridCol w:w="5426"/>
      </w:tblGrid>
      <w:tr w:rsidR="00A2026A" w:rsidRPr="00A2026A" w14:paraId="4890D09B" w14:textId="77777777" w:rsidTr="009C174E">
        <w:tc>
          <w:tcPr>
            <w:tcW w:w="2100" w:type="pct"/>
            <w:hideMark/>
          </w:tcPr>
          <w:p w14:paraId="7895079C" w14:textId="77777777" w:rsidR="00A2026A" w:rsidRPr="00B2084E" w:rsidRDefault="00A2026A" w:rsidP="00B2084E">
            <w:pPr>
              <w:spacing w:before="250" w:after="125" w:line="240" w:lineRule="auto"/>
              <w:jc w:val="center"/>
              <w:rPr>
                <w:rFonts w:ascii="Times New Roman" w:eastAsia="Times New Roman" w:hAnsi="Times New Roman" w:cs="Times New Roman"/>
                <w:sz w:val="24"/>
                <w:szCs w:val="24"/>
                <w:lang w:eastAsia="ru-RU"/>
              </w:rPr>
            </w:pPr>
            <w:bookmarkStart w:id="61" w:name="n76"/>
            <w:bookmarkEnd w:id="61"/>
            <w:r w:rsidRPr="00B2084E">
              <w:rPr>
                <w:rFonts w:ascii="Times New Roman" w:eastAsia="Times New Roman" w:hAnsi="Times New Roman" w:cs="Times New Roman"/>
                <w:b/>
                <w:bCs/>
                <w:sz w:val="24"/>
                <w:szCs w:val="24"/>
                <w:lang w:eastAsia="ru-RU"/>
              </w:rPr>
              <w:t>Директор</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Департаменту забезпечення</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координаційно-моніторингової</w:t>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роботи</w:t>
            </w:r>
          </w:p>
        </w:tc>
        <w:tc>
          <w:tcPr>
            <w:tcW w:w="3500" w:type="pct"/>
            <w:hideMark/>
          </w:tcPr>
          <w:p w14:paraId="0851E37C" w14:textId="77777777" w:rsidR="00A2026A" w:rsidRPr="00A2026A" w:rsidRDefault="00A2026A" w:rsidP="00B2084E">
            <w:pPr>
              <w:spacing w:before="250" w:after="0" w:line="240" w:lineRule="auto"/>
              <w:jc w:val="right"/>
              <w:rPr>
                <w:rFonts w:ascii="Times New Roman" w:eastAsia="Times New Roman" w:hAnsi="Times New Roman" w:cs="Times New Roman"/>
                <w:sz w:val="24"/>
                <w:szCs w:val="24"/>
                <w:lang w:eastAsia="ru-RU"/>
              </w:rPr>
            </w:pP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sz w:val="24"/>
                <w:szCs w:val="24"/>
                <w:lang w:eastAsia="ru-RU"/>
              </w:rPr>
              <w:br/>
            </w:r>
            <w:r w:rsidRPr="00B2084E">
              <w:rPr>
                <w:rFonts w:ascii="Times New Roman" w:eastAsia="Times New Roman" w:hAnsi="Times New Roman" w:cs="Times New Roman"/>
                <w:b/>
                <w:bCs/>
                <w:sz w:val="24"/>
                <w:szCs w:val="24"/>
                <w:lang w:eastAsia="ru-RU"/>
              </w:rPr>
              <w:t>Юрій КОНЮШЕНКО</w:t>
            </w:r>
          </w:p>
        </w:tc>
      </w:tr>
    </w:tbl>
    <w:p w14:paraId="769FABDD" w14:textId="77777777" w:rsidR="004A1210" w:rsidRPr="00A2026A" w:rsidRDefault="004A1210" w:rsidP="00B2084E"/>
    <w:sectPr w:rsidR="004A1210" w:rsidRPr="00A2026A" w:rsidSect="004A1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A"/>
    <w:rsid w:val="002D5B7D"/>
    <w:rsid w:val="004A1210"/>
    <w:rsid w:val="006B449F"/>
    <w:rsid w:val="008E4738"/>
    <w:rsid w:val="009C174E"/>
    <w:rsid w:val="00A2026A"/>
    <w:rsid w:val="00B2084E"/>
    <w:rsid w:val="00CC57D9"/>
    <w:rsid w:val="00DA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4519"/>
  <w15:docId w15:val="{62EFC4AA-F740-4E07-AEC8-6CC892AB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2026A"/>
  </w:style>
  <w:style w:type="character" w:customStyle="1" w:styleId="rvts23">
    <w:name w:val="rvts23"/>
    <w:basedOn w:val="a0"/>
    <w:rsid w:val="00A2026A"/>
  </w:style>
  <w:style w:type="paragraph" w:customStyle="1" w:styleId="rvps7">
    <w:name w:val="rvps7"/>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2026A"/>
  </w:style>
  <w:style w:type="paragraph" w:customStyle="1" w:styleId="rvps14">
    <w:name w:val="rvps14"/>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026A"/>
    <w:rPr>
      <w:color w:val="0000FF"/>
      <w:u w:val="single"/>
    </w:rPr>
  </w:style>
  <w:style w:type="character" w:customStyle="1" w:styleId="rvts37">
    <w:name w:val="rvts37"/>
    <w:basedOn w:val="a0"/>
    <w:rsid w:val="00A2026A"/>
  </w:style>
  <w:style w:type="character" w:customStyle="1" w:styleId="rvts52">
    <w:name w:val="rvts52"/>
    <w:basedOn w:val="a0"/>
    <w:rsid w:val="00A2026A"/>
  </w:style>
  <w:style w:type="character" w:customStyle="1" w:styleId="rvts44">
    <w:name w:val="rvts44"/>
    <w:basedOn w:val="a0"/>
    <w:rsid w:val="00A2026A"/>
  </w:style>
  <w:style w:type="paragraph" w:customStyle="1" w:styleId="rvps15">
    <w:name w:val="rvps15"/>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A20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026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20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516081">
      <w:bodyDiv w:val="1"/>
      <w:marLeft w:val="0"/>
      <w:marRight w:val="0"/>
      <w:marTop w:val="0"/>
      <w:marBottom w:val="0"/>
      <w:divBdr>
        <w:top w:val="none" w:sz="0" w:space="0" w:color="auto"/>
        <w:left w:val="none" w:sz="0" w:space="0" w:color="auto"/>
        <w:bottom w:val="none" w:sz="0" w:space="0" w:color="auto"/>
        <w:right w:val="none" w:sz="0" w:space="0" w:color="auto"/>
      </w:divBdr>
      <w:divsChild>
        <w:div w:id="1145662585">
          <w:marLeft w:val="0"/>
          <w:marRight w:val="0"/>
          <w:marTop w:val="125"/>
          <w:marBottom w:val="125"/>
          <w:divBdr>
            <w:top w:val="none" w:sz="0" w:space="0" w:color="auto"/>
            <w:left w:val="none" w:sz="0" w:space="0" w:color="auto"/>
            <w:bottom w:val="none" w:sz="0" w:space="0" w:color="auto"/>
            <w:right w:val="none" w:sz="0" w:space="0" w:color="auto"/>
          </w:divBdr>
        </w:div>
        <w:div w:id="1746147235">
          <w:marLeft w:val="0"/>
          <w:marRight w:val="0"/>
          <w:marTop w:val="0"/>
          <w:marBottom w:val="125"/>
          <w:divBdr>
            <w:top w:val="none" w:sz="0" w:space="0" w:color="auto"/>
            <w:left w:val="none" w:sz="0" w:space="0" w:color="auto"/>
            <w:bottom w:val="none" w:sz="0" w:space="0" w:color="auto"/>
            <w:right w:val="none" w:sz="0" w:space="0" w:color="auto"/>
          </w:divBdr>
        </w:div>
        <w:div w:id="1802335460">
          <w:marLeft w:val="0"/>
          <w:marRight w:val="0"/>
          <w:marTop w:val="0"/>
          <w:marBottom w:val="125"/>
          <w:divBdr>
            <w:top w:val="none" w:sz="0" w:space="0" w:color="auto"/>
            <w:left w:val="none" w:sz="0" w:space="0" w:color="auto"/>
            <w:bottom w:val="none" w:sz="0" w:space="0" w:color="auto"/>
            <w:right w:val="none" w:sz="0" w:space="0" w:color="auto"/>
          </w:divBdr>
        </w:div>
        <w:div w:id="2135519135">
          <w:marLeft w:val="0"/>
          <w:marRight w:val="0"/>
          <w:marTop w:val="0"/>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851-15"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v0163500-22" TargetMode="External"/><Relationship Id="rId3" Type="http://schemas.openxmlformats.org/officeDocument/2006/relationships/webSettings" Target="webSettings.xml"/><Relationship Id="rId21" Type="http://schemas.openxmlformats.org/officeDocument/2006/relationships/hyperlink" Target="https://zakon.rada.gov.ua/laws/show/2155-19" TargetMode="External"/><Relationship Id="rId34" Type="http://schemas.openxmlformats.org/officeDocument/2006/relationships/fontTable" Target="fontTable.xml"/><Relationship Id="rId7" Type="http://schemas.openxmlformats.org/officeDocument/2006/relationships/hyperlink" Target="https://zakon.rada.gov.ua/laws/show/2755-17" TargetMode="Externa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851-15" TargetMode="External"/><Relationship Id="rId25" Type="http://schemas.openxmlformats.org/officeDocument/2006/relationships/hyperlink" Target="https://zakon.rada.gov.ua/laws/show/v0163500-22" TargetMode="External"/><Relationship Id="rId33" Type="http://schemas.openxmlformats.org/officeDocument/2006/relationships/hyperlink" Target="https://zakon.rada.gov.ua/laws/show/v0163500-22" TargetMode="External"/><Relationship Id="rId2" Type="http://schemas.openxmlformats.org/officeDocument/2006/relationships/settings" Target="settings.xml"/><Relationship Id="rId16" Type="http://schemas.openxmlformats.org/officeDocument/2006/relationships/hyperlink" Target="https://zakon.rada.gov.ua/laws/show/1591-20" TargetMode="External"/><Relationship Id="rId20" Type="http://schemas.openxmlformats.org/officeDocument/2006/relationships/hyperlink" Target="https://zakon.rada.gov.ua/laws/show/851-15" TargetMode="External"/><Relationship Id="rId29" Type="http://schemas.openxmlformats.org/officeDocument/2006/relationships/hyperlink" Target="https://zakon.rada.gov.ua/laws/show/v0163500-22" TargetMode="External"/><Relationship Id="rId1" Type="http://schemas.openxmlformats.org/officeDocument/2006/relationships/styles" Target="styles.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755-17" TargetMode="External"/><Relationship Id="rId24" Type="http://schemas.openxmlformats.org/officeDocument/2006/relationships/hyperlink" Target="https://zakon.rada.gov.ua/laws/show/z0066-25" TargetMode="External"/><Relationship Id="rId32" Type="http://schemas.openxmlformats.org/officeDocument/2006/relationships/hyperlink" Target="https://zakon.rada.gov.ua/laws/show/v0163500-22" TargetMode="External"/><Relationship Id="rId5" Type="http://schemas.openxmlformats.org/officeDocument/2006/relationships/hyperlink" Target="https://zakon.rada.gov.ua/laws/show/2755-17" TargetMode="Externa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z0528-23" TargetMode="External"/><Relationship Id="rId28" Type="http://schemas.openxmlformats.org/officeDocument/2006/relationships/hyperlink" Target="https://zakon.rada.gov.ua/laws/show/v0163500-22" TargetMode="Externa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80/94-%D0%B2%D1%80" TargetMode="External"/><Relationship Id="rId31" Type="http://schemas.openxmlformats.org/officeDocument/2006/relationships/hyperlink" Target="https://zakon.rada.gov.ua/laws/show/z0066-25" TargetMode="External"/><Relationship Id="rId4" Type="http://schemas.openxmlformats.org/officeDocument/2006/relationships/hyperlink" Target="https://zakon.rada.gov.ua/laws/show/2755-17" TargetMode="Externa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hyperlink" Target="https://zakon.rada.gov.ua/laws/show/v0163500-22" TargetMode="External"/><Relationship Id="rId27" Type="http://schemas.openxmlformats.org/officeDocument/2006/relationships/hyperlink" Target="https://zakon.rada.gov.ua/laws/show/v0163500-22" TargetMode="External"/><Relationship Id="rId30" Type="http://schemas.openxmlformats.org/officeDocument/2006/relationships/hyperlink" Target="https://zakon.rada.gov.ua/laws/show/v0163500-2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10738</Words>
  <Characters>6121</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2025-12-05T09:48:00Z</dcterms:created>
  <dcterms:modified xsi:type="dcterms:W3CDTF">2025-12-05T09:48:00Z</dcterms:modified>
</cp:coreProperties>
</file>