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65" w:rsidRPr="00392B08" w:rsidRDefault="00E70D65" w:rsidP="00F22524">
      <w:pPr>
        <w:tabs>
          <w:tab w:val="left" w:pos="0"/>
        </w:tabs>
        <w:ind w:left="-180" w:hanging="180"/>
        <w:jc w:val="center"/>
        <w:rPr>
          <w:rFonts w:ascii="Times New Roman" w:hAnsi="Times New Roman" w:cs="Times New Roman"/>
          <w:b/>
          <w:color w:val="365F91" w:themeColor="accent1" w:themeShade="BF"/>
          <w:sz w:val="28"/>
          <w:szCs w:val="28"/>
        </w:rPr>
      </w:pPr>
      <w:r w:rsidRPr="00392B08">
        <w:rPr>
          <w:rFonts w:ascii="Times New Roman" w:hAnsi="Times New Roman" w:cs="Times New Roman"/>
          <w:noProof/>
          <w:sz w:val="28"/>
          <w:szCs w:val="28"/>
          <w:lang w:val="ru-RU" w:eastAsia="ru-RU"/>
        </w:rPr>
        <w:drawing>
          <wp:inline distT="0" distB="0" distL="0" distR="0" wp14:anchorId="57155FE1" wp14:editId="6A0C3159">
            <wp:extent cx="5937144" cy="1386840"/>
            <wp:effectExtent l="0" t="0" r="6985" b="3810"/>
            <wp:docPr id="1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 descr="Image"/>
                    <pic:cNvPicPr>
                      <a:picLocks noChangeAspect="1"/>
                    </pic:cNvPicPr>
                  </pic:nvPicPr>
                  <pic:blipFill>
                    <a:blip r:embed="rId8"/>
                    <a:stretch>
                      <a:fillRect/>
                    </a:stretch>
                  </pic:blipFill>
                  <pic:spPr>
                    <a:xfrm>
                      <a:off x="0" y="0"/>
                      <a:ext cx="5940755" cy="1387684"/>
                    </a:xfrm>
                    <a:prstGeom prst="rect">
                      <a:avLst/>
                    </a:prstGeom>
                    <a:ln w="12700">
                      <a:miter lim="400000"/>
                    </a:ln>
                  </pic:spPr>
                </pic:pic>
              </a:graphicData>
            </a:graphic>
          </wp:inline>
        </w:drawing>
      </w:r>
    </w:p>
    <w:p w:rsidR="00E70D65" w:rsidRPr="00392B08" w:rsidRDefault="00E70D65" w:rsidP="00F22524">
      <w:pPr>
        <w:tabs>
          <w:tab w:val="left" w:pos="0"/>
        </w:tabs>
        <w:ind w:left="-180" w:hanging="180"/>
        <w:jc w:val="center"/>
        <w:rPr>
          <w:rFonts w:ascii="Times New Roman" w:hAnsi="Times New Roman" w:cs="Times New Roman"/>
          <w:b/>
          <w:color w:val="365F91" w:themeColor="accent1" w:themeShade="BF"/>
          <w:sz w:val="28"/>
          <w:szCs w:val="28"/>
        </w:rPr>
      </w:pPr>
    </w:p>
    <w:p w:rsidR="00D31510" w:rsidRDefault="00D31510" w:rsidP="00F22524">
      <w:pPr>
        <w:tabs>
          <w:tab w:val="left" w:pos="0"/>
        </w:tabs>
        <w:ind w:left="-180" w:hanging="180"/>
        <w:jc w:val="center"/>
        <w:rPr>
          <w:rFonts w:ascii="Times New Roman" w:hAnsi="Times New Roman" w:cs="Times New Roman"/>
          <w:b/>
          <w:color w:val="365F91" w:themeColor="accent1" w:themeShade="BF"/>
          <w:sz w:val="28"/>
          <w:szCs w:val="28"/>
        </w:rPr>
      </w:pPr>
    </w:p>
    <w:p w:rsidR="00E70D65" w:rsidRPr="009B71B8" w:rsidRDefault="00E70D65" w:rsidP="00F22524">
      <w:pPr>
        <w:tabs>
          <w:tab w:val="left" w:pos="0"/>
        </w:tabs>
        <w:ind w:left="-180" w:hanging="180"/>
        <w:jc w:val="center"/>
        <w:rPr>
          <w:rFonts w:ascii="Times New Roman" w:hAnsi="Times New Roman" w:cs="Times New Roman"/>
          <w:b/>
          <w:sz w:val="60"/>
          <w:szCs w:val="60"/>
        </w:rPr>
      </w:pPr>
      <w:r w:rsidRPr="009B71B8">
        <w:rPr>
          <w:rFonts w:ascii="Times New Roman" w:hAnsi="Times New Roman" w:cs="Times New Roman"/>
          <w:b/>
          <w:sz w:val="60"/>
          <w:szCs w:val="60"/>
        </w:rPr>
        <w:t xml:space="preserve">ЗВІТ </w:t>
      </w:r>
    </w:p>
    <w:p w:rsidR="009B71B8" w:rsidRDefault="00E70D65" w:rsidP="00F22524">
      <w:pPr>
        <w:tabs>
          <w:tab w:val="left" w:pos="0"/>
        </w:tabs>
        <w:ind w:left="-180"/>
        <w:jc w:val="center"/>
        <w:rPr>
          <w:rFonts w:ascii="Times New Roman" w:hAnsi="Times New Roman" w:cs="Times New Roman"/>
          <w:b/>
          <w:sz w:val="60"/>
          <w:szCs w:val="60"/>
        </w:rPr>
      </w:pPr>
      <w:r w:rsidRPr="009B71B8">
        <w:rPr>
          <w:rFonts w:ascii="Times New Roman" w:hAnsi="Times New Roman" w:cs="Times New Roman"/>
          <w:b/>
          <w:sz w:val="60"/>
          <w:szCs w:val="60"/>
        </w:rPr>
        <w:t>про виконання Плану роботи Головного управління ДПС</w:t>
      </w:r>
    </w:p>
    <w:p w:rsidR="00E70D65" w:rsidRPr="009B71B8" w:rsidRDefault="00E70D65" w:rsidP="00F22524">
      <w:pPr>
        <w:tabs>
          <w:tab w:val="left" w:pos="0"/>
        </w:tabs>
        <w:ind w:left="-180"/>
        <w:jc w:val="center"/>
        <w:rPr>
          <w:rFonts w:ascii="Times New Roman" w:hAnsi="Times New Roman" w:cs="Times New Roman"/>
          <w:b/>
          <w:sz w:val="60"/>
          <w:szCs w:val="60"/>
        </w:rPr>
      </w:pPr>
      <w:r w:rsidRPr="009B71B8">
        <w:rPr>
          <w:rFonts w:ascii="Times New Roman" w:hAnsi="Times New Roman" w:cs="Times New Roman"/>
          <w:b/>
          <w:sz w:val="60"/>
          <w:szCs w:val="60"/>
        </w:rPr>
        <w:t>у Чернівецькій області</w:t>
      </w:r>
      <w:r w:rsidR="009B71B8">
        <w:rPr>
          <w:rFonts w:ascii="Times New Roman" w:hAnsi="Times New Roman" w:cs="Times New Roman"/>
          <w:b/>
          <w:sz w:val="60"/>
          <w:szCs w:val="60"/>
          <w:lang w:val="en-US"/>
        </w:rPr>
        <w:t xml:space="preserve"> </w:t>
      </w:r>
      <w:r w:rsidRPr="009B71B8">
        <w:rPr>
          <w:rFonts w:ascii="Times New Roman" w:hAnsi="Times New Roman" w:cs="Times New Roman"/>
          <w:b/>
          <w:sz w:val="60"/>
          <w:szCs w:val="60"/>
        </w:rPr>
        <w:t>на 202</w:t>
      </w:r>
      <w:r w:rsidR="005F0B7F" w:rsidRPr="009B71B8">
        <w:rPr>
          <w:rFonts w:ascii="Times New Roman" w:hAnsi="Times New Roman" w:cs="Times New Roman"/>
          <w:b/>
          <w:sz w:val="60"/>
          <w:szCs w:val="60"/>
          <w:lang w:val="ru-RU"/>
        </w:rPr>
        <w:t>4</w:t>
      </w:r>
      <w:r w:rsidRPr="009B71B8">
        <w:rPr>
          <w:rFonts w:ascii="Times New Roman" w:hAnsi="Times New Roman" w:cs="Times New Roman"/>
          <w:b/>
          <w:sz w:val="60"/>
          <w:szCs w:val="60"/>
        </w:rPr>
        <w:t xml:space="preserve"> рік</w:t>
      </w:r>
    </w:p>
    <w:p w:rsidR="00C725ED" w:rsidRPr="00392B08" w:rsidRDefault="009B71B8" w:rsidP="00F22524">
      <w:pPr>
        <w:tabs>
          <w:tab w:val="left" w:pos="0"/>
        </w:tabs>
        <w:jc w:val="center"/>
        <w:rPr>
          <w:rFonts w:ascii="Times New Roman" w:hAnsi="Times New Roman" w:cs="Times New Roman"/>
          <w:sz w:val="28"/>
          <w:szCs w:val="28"/>
        </w:rPr>
      </w:pPr>
      <w:r w:rsidRPr="00FE5C03">
        <w:rPr>
          <w:noProof/>
          <w:sz w:val="36"/>
          <w:szCs w:val="36"/>
        </w:rPr>
        <w:drawing>
          <wp:inline distT="0" distB="0" distL="0" distR="0">
            <wp:extent cx="6050762" cy="3666636"/>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944" cy="3744312"/>
                    </a:xfrm>
                    <a:prstGeom prst="rect">
                      <a:avLst/>
                    </a:prstGeom>
                    <a:noFill/>
                    <a:ln>
                      <a:noFill/>
                    </a:ln>
                  </pic:spPr>
                </pic:pic>
              </a:graphicData>
            </a:graphic>
          </wp:inline>
        </w:drawing>
      </w:r>
    </w:p>
    <w:p w:rsidR="00C14B3E" w:rsidRPr="00392B08" w:rsidRDefault="00C14B3E" w:rsidP="00F22524">
      <w:pPr>
        <w:tabs>
          <w:tab w:val="left" w:pos="0"/>
        </w:tabs>
        <w:jc w:val="center"/>
        <w:rPr>
          <w:rFonts w:ascii="Times New Roman" w:hAnsi="Times New Roman" w:cs="Times New Roman"/>
          <w:b/>
          <w:color w:val="000080"/>
          <w:sz w:val="28"/>
          <w:szCs w:val="28"/>
        </w:rPr>
      </w:pPr>
    </w:p>
    <w:p w:rsidR="009B71B8" w:rsidRPr="009B71B8" w:rsidRDefault="009B71B8" w:rsidP="009B71B8">
      <w:pPr>
        <w:jc w:val="center"/>
        <w:rPr>
          <w:rFonts w:ascii="Times New Roman" w:hAnsi="Times New Roman" w:cs="Times New Roman"/>
          <w:b/>
          <w:sz w:val="28"/>
          <w:szCs w:val="28"/>
        </w:rPr>
      </w:pPr>
      <w:r w:rsidRPr="009B71B8">
        <w:rPr>
          <w:rFonts w:ascii="Times New Roman" w:hAnsi="Times New Roman" w:cs="Times New Roman"/>
          <w:b/>
          <w:noProof/>
          <w:sz w:val="36"/>
          <w:szCs w:val="36"/>
        </w:rPr>
        <w:t>м. Чернівці - 2025</w:t>
      </w:r>
    </w:p>
    <w:p w:rsidR="001E64D2" w:rsidRPr="00392B08" w:rsidRDefault="001E64D2" w:rsidP="00517061">
      <w:pPr>
        <w:tabs>
          <w:tab w:val="left" w:pos="0"/>
        </w:tabs>
        <w:rPr>
          <w:rFonts w:ascii="Times New Roman" w:hAnsi="Times New Roman" w:cs="Times New Roman"/>
          <w:b/>
          <w:color w:val="000080"/>
          <w:sz w:val="28"/>
          <w:szCs w:val="28"/>
        </w:rPr>
      </w:pPr>
    </w:p>
    <w:p w:rsidR="00DD69B2" w:rsidRDefault="00DD69B2" w:rsidP="00F22524">
      <w:pPr>
        <w:shd w:val="clear" w:color="auto" w:fill="FFFFFF"/>
        <w:tabs>
          <w:tab w:val="left" w:pos="0"/>
        </w:tabs>
        <w:spacing w:after="0" w:line="240" w:lineRule="auto"/>
        <w:ind w:left="6" w:right="17" w:hanging="5"/>
        <w:jc w:val="center"/>
        <w:rPr>
          <w:rFonts w:ascii="Times New Roman" w:hAnsi="Times New Roman" w:cs="Times New Roman"/>
          <w:b/>
          <w:sz w:val="28"/>
          <w:szCs w:val="28"/>
        </w:rPr>
      </w:pPr>
    </w:p>
    <w:p w:rsidR="00F713E4" w:rsidRPr="00392B08" w:rsidRDefault="00F713E4" w:rsidP="00F22524">
      <w:pPr>
        <w:shd w:val="clear" w:color="auto" w:fill="FFFFFF"/>
        <w:tabs>
          <w:tab w:val="left" w:pos="0"/>
        </w:tabs>
        <w:spacing w:after="0" w:line="240" w:lineRule="auto"/>
        <w:ind w:left="6" w:right="17" w:hanging="5"/>
        <w:jc w:val="center"/>
        <w:rPr>
          <w:rFonts w:ascii="Times New Roman" w:hAnsi="Times New Roman" w:cs="Times New Roman"/>
          <w:b/>
          <w:sz w:val="28"/>
          <w:szCs w:val="28"/>
        </w:rPr>
      </w:pPr>
      <w:r w:rsidRPr="00392B08">
        <w:rPr>
          <w:rFonts w:ascii="Times New Roman" w:hAnsi="Times New Roman" w:cs="Times New Roman"/>
          <w:b/>
          <w:sz w:val="28"/>
          <w:szCs w:val="28"/>
        </w:rPr>
        <w:t>ЗВІТ</w:t>
      </w:r>
    </w:p>
    <w:p w:rsidR="00F713E4" w:rsidRPr="00392B08" w:rsidRDefault="00F713E4" w:rsidP="00F22524">
      <w:pPr>
        <w:shd w:val="clear" w:color="auto" w:fill="FFFFFF"/>
        <w:tabs>
          <w:tab w:val="left" w:pos="0"/>
          <w:tab w:val="left" w:pos="1512"/>
        </w:tabs>
        <w:spacing w:after="0" w:line="240" w:lineRule="auto"/>
        <w:ind w:left="6" w:right="17" w:firstLine="720"/>
        <w:jc w:val="center"/>
        <w:rPr>
          <w:rFonts w:ascii="Times New Roman" w:hAnsi="Times New Roman" w:cs="Times New Roman"/>
          <w:b/>
          <w:sz w:val="28"/>
          <w:szCs w:val="28"/>
        </w:rPr>
      </w:pPr>
      <w:r w:rsidRPr="00392B08">
        <w:rPr>
          <w:rFonts w:ascii="Times New Roman" w:hAnsi="Times New Roman" w:cs="Times New Roman"/>
          <w:b/>
          <w:sz w:val="28"/>
          <w:szCs w:val="28"/>
        </w:rPr>
        <w:t>про виконання Плану роботи Головного управління</w:t>
      </w:r>
    </w:p>
    <w:p w:rsidR="00F713E4" w:rsidRPr="00392B08" w:rsidRDefault="00F713E4" w:rsidP="00614EAF">
      <w:pPr>
        <w:shd w:val="clear" w:color="auto" w:fill="FFFFFF"/>
        <w:tabs>
          <w:tab w:val="left" w:pos="0"/>
          <w:tab w:val="left" w:pos="1512"/>
        </w:tabs>
        <w:spacing w:after="0" w:line="240" w:lineRule="auto"/>
        <w:ind w:left="6" w:right="17" w:hanging="6"/>
        <w:jc w:val="center"/>
        <w:rPr>
          <w:rFonts w:ascii="Times New Roman" w:hAnsi="Times New Roman" w:cs="Times New Roman"/>
          <w:b/>
          <w:sz w:val="28"/>
          <w:szCs w:val="28"/>
        </w:rPr>
      </w:pPr>
      <w:r w:rsidRPr="00392B08">
        <w:rPr>
          <w:rFonts w:ascii="Times New Roman" w:hAnsi="Times New Roman" w:cs="Times New Roman"/>
          <w:b/>
          <w:sz w:val="28"/>
          <w:szCs w:val="28"/>
        </w:rPr>
        <w:t>ДПС у Чернівецькій області на 202</w:t>
      </w:r>
      <w:r w:rsidR="001B1051">
        <w:rPr>
          <w:rFonts w:ascii="Times New Roman" w:hAnsi="Times New Roman" w:cs="Times New Roman"/>
          <w:b/>
          <w:sz w:val="28"/>
          <w:szCs w:val="28"/>
        </w:rPr>
        <w:t>4</w:t>
      </w:r>
      <w:r w:rsidRPr="00392B08">
        <w:rPr>
          <w:rFonts w:ascii="Times New Roman" w:hAnsi="Times New Roman" w:cs="Times New Roman"/>
          <w:b/>
          <w:sz w:val="28"/>
          <w:szCs w:val="28"/>
        </w:rPr>
        <w:t xml:space="preserve"> рік</w:t>
      </w:r>
    </w:p>
    <w:p w:rsidR="00004D62" w:rsidRDefault="00EA6318" w:rsidP="00F22524">
      <w:pPr>
        <w:shd w:val="clear" w:color="auto" w:fill="FFFFFF"/>
        <w:tabs>
          <w:tab w:val="left" w:pos="0"/>
          <w:tab w:val="left" w:pos="1512"/>
        </w:tabs>
        <w:spacing w:after="0" w:line="240" w:lineRule="auto"/>
        <w:ind w:left="5" w:right="19" w:firstLine="720"/>
        <w:jc w:val="both"/>
        <w:rPr>
          <w:rFonts w:ascii="Times New Roman" w:hAnsi="Times New Roman" w:cs="Times New Roman"/>
          <w:sz w:val="28"/>
          <w:szCs w:val="28"/>
        </w:rPr>
      </w:pPr>
      <w:r w:rsidRPr="00392B08">
        <w:rPr>
          <w:rFonts w:ascii="Times New Roman" w:hAnsi="Times New Roman" w:cs="Times New Roman"/>
          <w:sz w:val="28"/>
          <w:szCs w:val="28"/>
        </w:rPr>
        <w:t xml:space="preserve"> </w:t>
      </w:r>
    </w:p>
    <w:p w:rsidR="00EA6318" w:rsidRPr="00AE7EEF" w:rsidRDefault="00EA6318" w:rsidP="00F22524">
      <w:pPr>
        <w:shd w:val="clear" w:color="auto" w:fill="FFFFFF"/>
        <w:tabs>
          <w:tab w:val="left" w:pos="0"/>
          <w:tab w:val="left" w:pos="1512"/>
        </w:tabs>
        <w:spacing w:after="0" w:line="240" w:lineRule="auto"/>
        <w:ind w:left="5" w:right="19" w:firstLine="720"/>
        <w:jc w:val="both"/>
        <w:rPr>
          <w:rFonts w:ascii="Times New Roman" w:hAnsi="Times New Roman" w:cs="Times New Roman"/>
          <w:sz w:val="28"/>
          <w:szCs w:val="28"/>
        </w:rPr>
      </w:pPr>
      <w:r w:rsidRPr="00AE7EEF">
        <w:rPr>
          <w:rFonts w:ascii="Times New Roman" w:hAnsi="Times New Roman" w:cs="Times New Roman"/>
          <w:sz w:val="28"/>
          <w:szCs w:val="28"/>
        </w:rPr>
        <w:t xml:space="preserve">Відповідно до </w:t>
      </w:r>
      <w:r w:rsidRPr="00AE7EEF">
        <w:rPr>
          <w:rFonts w:ascii="Times New Roman" w:eastAsia="MS Mincho" w:hAnsi="Times New Roman" w:cs="Times New Roman"/>
          <w:sz w:val="28"/>
          <w:szCs w:val="28"/>
        </w:rPr>
        <w:t>П</w:t>
      </w:r>
      <w:r w:rsidRPr="00AE7EEF">
        <w:rPr>
          <w:rFonts w:ascii="Times New Roman" w:hAnsi="Times New Roman" w:cs="Times New Roman"/>
          <w:sz w:val="28"/>
          <w:szCs w:val="28"/>
        </w:rPr>
        <w:t>лану роботи Головного управління ДПС у Чернівецькій області (далі – ГУ ДПС) було вжито комплекс організаційних та практичних заходів щодо реалізації виконання  завдань, визначених Законом України «Про Державний бюджет України на 202</w:t>
      </w:r>
      <w:r w:rsidR="005F0B7F" w:rsidRPr="00AE7EEF">
        <w:rPr>
          <w:rFonts w:ascii="Times New Roman" w:hAnsi="Times New Roman" w:cs="Times New Roman"/>
          <w:sz w:val="28"/>
          <w:szCs w:val="28"/>
        </w:rPr>
        <w:t>4</w:t>
      </w:r>
      <w:r w:rsidRPr="00AE7EEF">
        <w:rPr>
          <w:rFonts w:ascii="Times New Roman" w:hAnsi="Times New Roman" w:cs="Times New Roman"/>
          <w:sz w:val="28"/>
          <w:szCs w:val="28"/>
        </w:rPr>
        <w:t xml:space="preserve"> рік», Податковим кодексом України (далі – ПКУ), а також дорученнями Президента України, Верховної Ради України, Кабінету Міністрів України, розпорядчими документами ДПС України (далі – ДПС) та власними розпорядчими документами щодо забезпечення надходження коштів до бюджетів усіх рівнів, ефективної боротьби з порушеннями у податковій сфері та здійснення дієвого контролю за додержанням податкового законодавства.</w:t>
      </w:r>
    </w:p>
    <w:p w:rsidR="00EA6318" w:rsidRPr="00AE7EEF" w:rsidRDefault="00EA6318" w:rsidP="00F22524">
      <w:pPr>
        <w:tabs>
          <w:tab w:val="left" w:pos="0"/>
        </w:tabs>
        <w:spacing w:after="0" w:line="240" w:lineRule="auto"/>
        <w:ind w:firstLine="720"/>
        <w:jc w:val="both"/>
        <w:rPr>
          <w:rFonts w:ascii="Times New Roman" w:hAnsi="Times New Roman" w:cs="Times New Roman"/>
          <w:sz w:val="28"/>
          <w:szCs w:val="28"/>
        </w:rPr>
      </w:pPr>
      <w:r w:rsidRPr="00AE7EEF">
        <w:rPr>
          <w:rFonts w:ascii="Times New Roman" w:hAnsi="Times New Roman" w:cs="Times New Roman"/>
          <w:sz w:val="28"/>
          <w:szCs w:val="28"/>
        </w:rPr>
        <w:t xml:space="preserve">Заплановані заходи були </w:t>
      </w:r>
      <w:r w:rsidRPr="00AE7EEF">
        <w:rPr>
          <w:rFonts w:ascii="Times New Roman" w:eastAsia="MS Mincho" w:hAnsi="Times New Roman" w:cs="Times New Roman"/>
          <w:sz w:val="28"/>
          <w:szCs w:val="28"/>
        </w:rPr>
        <w:t>спрямовані</w:t>
      </w:r>
      <w:r w:rsidRPr="00AE7EEF">
        <w:rPr>
          <w:rFonts w:ascii="Times New Roman" w:hAnsi="Times New Roman" w:cs="Times New Roman"/>
          <w:sz w:val="28"/>
          <w:szCs w:val="28"/>
        </w:rPr>
        <w:t xml:space="preserve"> на забезпечення стабільного та ритмічного наповнення бюджетів усіх рівнів, збільшення дохідної частини бюджетів за рахунок виявлення та руйнування схем мінімізації податкових зобов’язань, </w:t>
      </w:r>
      <w:r w:rsidRPr="00AE7EEF">
        <w:rPr>
          <w:rFonts w:ascii="Times New Roman" w:hAnsi="Times New Roman" w:cs="Times New Roman"/>
          <w:bCs/>
          <w:sz w:val="28"/>
          <w:szCs w:val="28"/>
        </w:rPr>
        <w:t xml:space="preserve">забезпечення відповідності динаміки нарахованих податків тенденціям економічного розвитку області, </w:t>
      </w:r>
      <w:r w:rsidRPr="00AE7EEF">
        <w:rPr>
          <w:rFonts w:ascii="Times New Roman" w:hAnsi="Times New Roman" w:cs="Times New Roman"/>
          <w:sz w:val="28"/>
          <w:szCs w:val="28"/>
        </w:rPr>
        <w:t>неупереджене, справедливе (стосовно усіх платників) застосування чинного законодавства, унеможливлення корупційних проявів, а також підвищення податкової культури і її пропаганда серед усіх учасників податкового процесу.</w:t>
      </w:r>
    </w:p>
    <w:p w:rsidR="00EA6318" w:rsidRPr="00AE7EEF" w:rsidRDefault="00EA6318" w:rsidP="00F22524">
      <w:pPr>
        <w:pStyle w:val="a8"/>
        <w:tabs>
          <w:tab w:val="left" w:pos="0"/>
        </w:tabs>
        <w:ind w:firstLine="720"/>
        <w:rPr>
          <w:szCs w:val="28"/>
        </w:rPr>
      </w:pPr>
      <w:r w:rsidRPr="00AE7EEF">
        <w:rPr>
          <w:szCs w:val="28"/>
        </w:rPr>
        <w:t>Реалізація визначених Планом роботи заходів сприяла підвищенню ефективності роботи органів ГУ ДПС та стала головним чинником у забезпеченні виконання завдань та досягненню позитивних темпів приросту надходжень платежів.</w:t>
      </w:r>
    </w:p>
    <w:p w:rsidR="00EA6318" w:rsidRPr="00392B08" w:rsidRDefault="00EA6318" w:rsidP="00F22524">
      <w:pPr>
        <w:pStyle w:val="aa"/>
        <w:tabs>
          <w:tab w:val="left" w:pos="0"/>
          <w:tab w:val="left" w:pos="9960"/>
        </w:tabs>
        <w:ind w:firstLine="720"/>
        <w:jc w:val="both"/>
        <w:rPr>
          <w:rFonts w:ascii="Times New Roman" w:hAnsi="Times New Roman" w:cs="Times New Roman"/>
          <w:sz w:val="28"/>
          <w:szCs w:val="28"/>
          <w:lang w:val="uk-UA"/>
        </w:rPr>
      </w:pPr>
      <w:r w:rsidRPr="00AE7EEF">
        <w:rPr>
          <w:rFonts w:ascii="Times New Roman" w:hAnsi="Times New Roman" w:cs="Times New Roman"/>
          <w:sz w:val="28"/>
          <w:szCs w:val="28"/>
          <w:lang w:val="uk-UA"/>
        </w:rPr>
        <w:t>Звіт про виконання Плану роботи на 202</w:t>
      </w:r>
      <w:r w:rsidR="00831214" w:rsidRPr="00AE7EEF">
        <w:rPr>
          <w:rFonts w:ascii="Times New Roman" w:hAnsi="Times New Roman" w:cs="Times New Roman"/>
          <w:sz w:val="28"/>
          <w:szCs w:val="28"/>
          <w:lang w:val="uk-UA"/>
        </w:rPr>
        <w:t>4</w:t>
      </w:r>
      <w:r w:rsidRPr="00AE7EEF">
        <w:rPr>
          <w:rFonts w:ascii="Times New Roman" w:hAnsi="Times New Roman" w:cs="Times New Roman"/>
          <w:sz w:val="28"/>
          <w:szCs w:val="28"/>
          <w:lang w:val="uk-UA"/>
        </w:rPr>
        <w:t xml:space="preserve"> рік сформовано</w:t>
      </w:r>
      <w:r w:rsidR="000B3E1A" w:rsidRPr="00AE7EEF">
        <w:rPr>
          <w:rFonts w:ascii="Times New Roman" w:hAnsi="Times New Roman" w:cs="Times New Roman"/>
          <w:sz w:val="28"/>
          <w:szCs w:val="28"/>
          <w:lang w:val="uk-UA"/>
        </w:rPr>
        <w:t xml:space="preserve"> </w:t>
      </w:r>
      <w:r w:rsidRPr="00AE7EEF">
        <w:rPr>
          <w:rFonts w:ascii="Times New Roman" w:hAnsi="Times New Roman" w:cs="Times New Roman"/>
          <w:sz w:val="28"/>
          <w:szCs w:val="28"/>
          <w:lang w:val="uk-UA"/>
        </w:rPr>
        <w:t xml:space="preserve">управлінням </w:t>
      </w:r>
      <w:r w:rsidR="000B3E1A" w:rsidRPr="00AE7EEF">
        <w:rPr>
          <w:rFonts w:ascii="Times New Roman" w:hAnsi="Times New Roman" w:cs="Times New Roman"/>
          <w:sz w:val="28"/>
          <w:szCs w:val="28"/>
          <w:lang w:val="uk-UA"/>
        </w:rPr>
        <w:t xml:space="preserve">організації роботи </w:t>
      </w:r>
      <w:r w:rsidRPr="00AE7EEF">
        <w:rPr>
          <w:rFonts w:ascii="Times New Roman" w:hAnsi="Times New Roman" w:cs="Times New Roman"/>
          <w:sz w:val="28"/>
          <w:szCs w:val="28"/>
          <w:lang w:val="uk-UA"/>
        </w:rPr>
        <w:t xml:space="preserve">на підставі звітної інформації самостійних структурних підрозділів ГУ ДПС </w:t>
      </w:r>
      <w:r w:rsidRPr="00AE7EEF">
        <w:rPr>
          <w:rFonts w:ascii="Times New Roman" w:hAnsi="Times New Roman" w:cs="Times New Roman"/>
          <w:bCs/>
          <w:iCs/>
          <w:sz w:val="28"/>
          <w:szCs w:val="28"/>
          <w:lang w:val="uk-UA"/>
        </w:rPr>
        <w:t>відповідно до вимог Примірного п</w:t>
      </w:r>
      <w:r w:rsidRPr="00AE7EEF">
        <w:rPr>
          <w:rFonts w:ascii="Times New Roman" w:hAnsi="Times New Roman" w:cs="Times New Roman"/>
          <w:sz w:val="28"/>
          <w:szCs w:val="28"/>
          <w:lang w:val="uk-UA"/>
        </w:rPr>
        <w:t>орядку поточного планування діяльності територіальних органів ДПС, затвердженого</w:t>
      </w:r>
      <w:r w:rsidRPr="00AE7EEF">
        <w:rPr>
          <w:rFonts w:ascii="Times New Roman" w:hAnsi="Times New Roman" w:cs="Times New Roman"/>
          <w:bCs/>
          <w:iCs/>
          <w:sz w:val="28"/>
          <w:szCs w:val="28"/>
          <w:lang w:val="uk-UA"/>
        </w:rPr>
        <w:t xml:space="preserve"> наказом ДПС від </w:t>
      </w:r>
      <w:r w:rsidRPr="00AE7EEF">
        <w:rPr>
          <w:rFonts w:ascii="Times New Roman" w:hAnsi="Times New Roman" w:cs="Times New Roman"/>
          <w:sz w:val="28"/>
          <w:szCs w:val="28"/>
          <w:lang w:val="uk-UA"/>
        </w:rPr>
        <w:t>29.08.2019 № 40 (зі змінами).</w:t>
      </w:r>
    </w:p>
    <w:p w:rsidR="00EA6318" w:rsidRPr="00392B08" w:rsidRDefault="00EA6318" w:rsidP="00F22524">
      <w:pPr>
        <w:pStyle w:val="aa"/>
        <w:tabs>
          <w:tab w:val="left" w:pos="0"/>
          <w:tab w:val="left" w:pos="9960"/>
        </w:tabs>
        <w:ind w:firstLine="720"/>
        <w:jc w:val="both"/>
        <w:rPr>
          <w:rFonts w:ascii="Times New Roman" w:hAnsi="Times New Roman" w:cs="Times New Roman"/>
          <w:sz w:val="28"/>
          <w:szCs w:val="28"/>
          <w:lang w:val="uk-UA"/>
        </w:rPr>
      </w:pPr>
    </w:p>
    <w:p w:rsidR="00014FFE" w:rsidRPr="00BE1555" w:rsidRDefault="00014FFE" w:rsidP="00014FFE">
      <w:pPr>
        <w:pStyle w:val="ab"/>
        <w:numPr>
          <w:ilvl w:val="0"/>
          <w:numId w:val="1"/>
        </w:numPr>
        <w:tabs>
          <w:tab w:val="left" w:pos="1026"/>
        </w:tabs>
        <w:jc w:val="center"/>
        <w:rPr>
          <w:b/>
          <w:sz w:val="28"/>
          <w:szCs w:val="28"/>
          <w:lang w:val="uk-UA"/>
        </w:rPr>
      </w:pPr>
      <w:bookmarkStart w:id="0" w:name="_Hlk155955627"/>
      <w:r w:rsidRPr="00BE1555">
        <w:rPr>
          <w:b/>
          <w:sz w:val="28"/>
          <w:szCs w:val="28"/>
          <w:lang w:val="uk-UA"/>
        </w:rPr>
        <w:t>Організація роботи щодо забезпечення виконання показників доходів, затверджених відповідними наказами ДПС</w:t>
      </w:r>
    </w:p>
    <w:p w:rsidR="00DD69B2" w:rsidRPr="00BE1555" w:rsidRDefault="00DD69B2" w:rsidP="00517061">
      <w:pPr>
        <w:spacing w:after="0"/>
        <w:ind w:firstLine="709"/>
        <w:jc w:val="both"/>
        <w:rPr>
          <w:rFonts w:ascii="Times New Roman" w:eastAsia="Times New Roman" w:hAnsi="Times New Roman" w:cs="Times New Roman"/>
          <w:sz w:val="28"/>
          <w:szCs w:val="28"/>
        </w:rPr>
      </w:pPr>
    </w:p>
    <w:p w:rsidR="00014FFE" w:rsidRPr="00BE1555" w:rsidRDefault="00014FFE" w:rsidP="00517061">
      <w:pPr>
        <w:spacing w:after="0"/>
        <w:ind w:firstLine="709"/>
        <w:jc w:val="both"/>
        <w:rPr>
          <w:rFonts w:ascii="Times New Roman" w:eastAsia="Times New Roman" w:hAnsi="Times New Roman" w:cs="Times New Roman"/>
          <w:sz w:val="28"/>
          <w:szCs w:val="28"/>
        </w:rPr>
      </w:pPr>
      <w:r w:rsidRPr="00BE1555">
        <w:rPr>
          <w:rFonts w:ascii="Times New Roman" w:eastAsia="Times New Roman" w:hAnsi="Times New Roman" w:cs="Times New Roman"/>
          <w:sz w:val="28"/>
          <w:szCs w:val="28"/>
        </w:rPr>
        <w:t>Одним із першочергових завдань для ГУ ДПС є безумовне забезпечення виконання показників наповнення бюджету.</w:t>
      </w:r>
    </w:p>
    <w:p w:rsidR="00014FFE" w:rsidRPr="00B45C49" w:rsidRDefault="00014FFE" w:rsidP="00517061">
      <w:pPr>
        <w:spacing w:after="0" w:line="240" w:lineRule="auto"/>
        <w:ind w:firstLine="567"/>
        <w:jc w:val="both"/>
        <w:rPr>
          <w:rFonts w:ascii="Times New Roman" w:eastAsia="Times New Roman" w:hAnsi="Times New Roman" w:cs="Times New Roman"/>
          <w:sz w:val="28"/>
          <w:szCs w:val="28"/>
          <w:lang w:eastAsia="ru-RU"/>
        </w:rPr>
      </w:pPr>
      <w:r w:rsidRPr="00BE1555">
        <w:rPr>
          <w:rFonts w:ascii="Times New Roman" w:eastAsia="Times New Roman" w:hAnsi="Times New Roman" w:cs="Times New Roman"/>
          <w:sz w:val="28"/>
          <w:szCs w:val="28"/>
          <w:lang w:eastAsia="ru-RU"/>
        </w:rPr>
        <w:t>До бюджетів усіх рівнів протягом 202</w:t>
      </w:r>
      <w:r w:rsidRPr="00BE1555">
        <w:rPr>
          <w:rFonts w:ascii="Times New Roman" w:eastAsia="Times New Roman" w:hAnsi="Times New Roman" w:cs="Times New Roman"/>
          <w:sz w:val="28"/>
          <w:szCs w:val="28"/>
          <w:lang w:val="ru-RU" w:eastAsia="ru-RU"/>
        </w:rPr>
        <w:t>4</w:t>
      </w:r>
      <w:r w:rsidRPr="00BE1555">
        <w:rPr>
          <w:rFonts w:ascii="Times New Roman" w:eastAsia="Times New Roman" w:hAnsi="Times New Roman" w:cs="Times New Roman"/>
          <w:sz w:val="28"/>
          <w:szCs w:val="28"/>
          <w:lang w:eastAsia="ru-RU"/>
        </w:rPr>
        <w:t xml:space="preserve"> року спрямовано </w:t>
      </w:r>
      <w:r w:rsidRPr="00BE1555">
        <w:rPr>
          <w:rFonts w:ascii="Times New Roman" w:eastAsia="Times New Roman" w:hAnsi="Times New Roman" w:cs="Times New Roman"/>
          <w:sz w:val="28"/>
          <w:szCs w:val="28"/>
          <w:lang w:val="ru-RU" w:eastAsia="ru-RU"/>
        </w:rPr>
        <w:t>12 125</w:t>
      </w:r>
      <w:r w:rsidRPr="00BE1555">
        <w:rPr>
          <w:rFonts w:ascii="Times New Roman" w:eastAsia="Times New Roman" w:hAnsi="Times New Roman" w:cs="Times New Roman"/>
          <w:sz w:val="28"/>
          <w:szCs w:val="28"/>
          <w:lang w:eastAsia="ru-RU"/>
        </w:rPr>
        <w:t>,2 млн грн платежів, контроль за справлянням яких покладено на органи ДПС, що більше на 3490,</w:t>
      </w:r>
      <w:r w:rsidRPr="00BE1555">
        <w:rPr>
          <w:rFonts w:ascii="Times New Roman" w:eastAsia="Times New Roman" w:hAnsi="Times New Roman" w:cs="Times New Roman"/>
          <w:sz w:val="28"/>
          <w:szCs w:val="28"/>
          <w:lang w:val="ru-RU" w:eastAsia="ru-RU"/>
        </w:rPr>
        <w:t>5</w:t>
      </w:r>
      <w:r w:rsidRPr="00BE1555">
        <w:rPr>
          <w:rFonts w:ascii="Times New Roman" w:eastAsia="Times New Roman" w:hAnsi="Times New Roman" w:cs="Times New Roman"/>
          <w:sz w:val="28"/>
          <w:szCs w:val="28"/>
          <w:lang w:eastAsia="ru-RU"/>
        </w:rPr>
        <w:t xml:space="preserve"> млн грн (+ 40,</w:t>
      </w:r>
      <w:r w:rsidRPr="00BE1555">
        <w:rPr>
          <w:rFonts w:ascii="Times New Roman" w:eastAsia="Times New Roman" w:hAnsi="Times New Roman" w:cs="Times New Roman"/>
          <w:sz w:val="28"/>
          <w:szCs w:val="28"/>
          <w:lang w:val="ru-RU" w:eastAsia="ru-RU"/>
        </w:rPr>
        <w:t>4</w:t>
      </w:r>
      <w:r w:rsidRPr="00BE1555">
        <w:rPr>
          <w:rFonts w:ascii="Times New Roman" w:eastAsia="Times New Roman" w:hAnsi="Times New Roman" w:cs="Times New Roman"/>
          <w:sz w:val="28"/>
          <w:szCs w:val="28"/>
          <w:lang w:eastAsia="ru-RU"/>
        </w:rPr>
        <w:t xml:space="preserve"> </w:t>
      </w:r>
      <w:proofErr w:type="spellStart"/>
      <w:r w:rsidRPr="00BE1555">
        <w:rPr>
          <w:rFonts w:ascii="Times New Roman" w:eastAsia="Times New Roman" w:hAnsi="Times New Roman" w:cs="Times New Roman"/>
          <w:sz w:val="28"/>
          <w:szCs w:val="28"/>
          <w:lang w:eastAsia="ru-RU"/>
        </w:rPr>
        <w:t>відс</w:t>
      </w:r>
      <w:proofErr w:type="spellEnd"/>
      <w:r w:rsidRPr="00BE1555">
        <w:rPr>
          <w:rFonts w:ascii="Times New Roman" w:eastAsia="Times New Roman" w:hAnsi="Times New Roman" w:cs="Times New Roman"/>
          <w:sz w:val="28"/>
          <w:szCs w:val="28"/>
          <w:lang w:eastAsia="ru-RU"/>
        </w:rPr>
        <w:t>.) факту 202</w:t>
      </w:r>
      <w:r w:rsidRPr="00BE1555">
        <w:rPr>
          <w:rFonts w:ascii="Times New Roman" w:eastAsia="Times New Roman" w:hAnsi="Times New Roman" w:cs="Times New Roman"/>
          <w:sz w:val="28"/>
          <w:szCs w:val="28"/>
          <w:lang w:val="ru-RU" w:eastAsia="ru-RU"/>
        </w:rPr>
        <w:t>3</w:t>
      </w:r>
      <w:r w:rsidRPr="00BE1555">
        <w:rPr>
          <w:rFonts w:ascii="Times New Roman" w:eastAsia="Times New Roman" w:hAnsi="Times New Roman" w:cs="Times New Roman"/>
          <w:sz w:val="28"/>
          <w:szCs w:val="28"/>
          <w:lang w:eastAsia="ru-RU"/>
        </w:rPr>
        <w:t xml:space="preserve"> року з урахуванням законодавчих змін та зміни контингенту платників.</w:t>
      </w:r>
      <w:r w:rsidRPr="00B45C49">
        <w:rPr>
          <w:rFonts w:ascii="Times New Roman" w:eastAsia="Times New Roman" w:hAnsi="Times New Roman" w:cs="Times New Roman"/>
          <w:sz w:val="28"/>
          <w:szCs w:val="28"/>
          <w:lang w:eastAsia="ru-RU"/>
        </w:rPr>
        <w:t xml:space="preserve"> </w:t>
      </w:r>
    </w:p>
    <w:p w:rsidR="00517061" w:rsidRDefault="00517061"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highlight w:val="yellow"/>
          <w:lang w:eastAsia="ru-RU"/>
        </w:rPr>
      </w:pPr>
    </w:p>
    <w:p w:rsidR="00DD69B2" w:rsidRDefault="00DD69B2"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highlight w:val="yellow"/>
          <w:lang w:eastAsia="ru-RU"/>
        </w:rPr>
      </w:pPr>
    </w:p>
    <w:p w:rsidR="00014FFE" w:rsidRPr="002909D3" w:rsidRDefault="00014FFE"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lang w:eastAsia="ru-RU"/>
        </w:rPr>
      </w:pPr>
      <w:r w:rsidRPr="002909D3">
        <w:rPr>
          <w:rFonts w:ascii="Times New Roman" w:eastAsia="Times New Roman" w:hAnsi="Times New Roman" w:cs="Times New Roman"/>
          <w:b/>
          <w:sz w:val="28"/>
          <w:szCs w:val="28"/>
          <w:lang w:eastAsia="ru-RU"/>
        </w:rPr>
        <w:t xml:space="preserve">ДИНАМІКА НАДХОДЖЕНЬ </w:t>
      </w:r>
    </w:p>
    <w:p w:rsidR="00014FFE" w:rsidRPr="00B45C49" w:rsidRDefault="00014FFE"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lang w:eastAsia="ru-RU"/>
        </w:rPr>
      </w:pPr>
      <w:r w:rsidRPr="002909D3">
        <w:rPr>
          <w:rFonts w:ascii="Times New Roman" w:eastAsia="Times New Roman" w:hAnsi="Times New Roman" w:cs="Times New Roman"/>
          <w:b/>
          <w:sz w:val="28"/>
          <w:szCs w:val="28"/>
          <w:lang w:eastAsia="ru-RU"/>
        </w:rPr>
        <w:t>ДО БЮДЖЕТІВ УСІХ РІВНІВ у 202</w:t>
      </w:r>
      <w:r w:rsidRPr="002909D3">
        <w:rPr>
          <w:rFonts w:ascii="Times New Roman" w:eastAsia="Times New Roman" w:hAnsi="Times New Roman" w:cs="Times New Roman"/>
          <w:b/>
          <w:sz w:val="28"/>
          <w:szCs w:val="28"/>
          <w:lang w:val="ru-RU" w:eastAsia="ru-RU"/>
        </w:rPr>
        <w:t>4</w:t>
      </w:r>
      <w:r w:rsidRPr="002909D3">
        <w:rPr>
          <w:rFonts w:ascii="Times New Roman" w:eastAsia="Times New Roman" w:hAnsi="Times New Roman" w:cs="Times New Roman"/>
          <w:b/>
          <w:sz w:val="28"/>
          <w:szCs w:val="28"/>
          <w:lang w:eastAsia="ru-RU"/>
        </w:rPr>
        <w:t xml:space="preserve"> році, млн гривень</w:t>
      </w:r>
    </w:p>
    <w:p w:rsidR="00014FFE" w:rsidRPr="00B45C49" w:rsidRDefault="00014FFE"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lang w:eastAsia="ru-RU"/>
        </w:rPr>
      </w:pPr>
    </w:p>
    <w:p w:rsidR="00014FFE" w:rsidRPr="00B45C49" w:rsidRDefault="00014FFE"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lang w:eastAsia="ru-RU"/>
        </w:rPr>
      </w:pPr>
      <w:r w:rsidRPr="00B45C49">
        <w:rPr>
          <w:noProof/>
        </w:rPr>
        <w:drawing>
          <wp:inline distT="0" distB="0" distL="0" distR="0" wp14:anchorId="5171DC9F" wp14:editId="1829B1E1">
            <wp:extent cx="5600700" cy="3514725"/>
            <wp:effectExtent l="0" t="0" r="0" b="9525"/>
            <wp:docPr id="3" name="Диаграмма 3">
              <a:extLst xmlns:a="http://schemas.openxmlformats.org/drawingml/2006/main">
                <a:ext uri="{FF2B5EF4-FFF2-40B4-BE49-F238E27FC236}">
                  <a16:creationId xmlns:a16="http://schemas.microsoft.com/office/drawing/2014/main" id="{58353C71-4BB3-4342-82F7-264486DFFB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4FFE" w:rsidRPr="00B45C49" w:rsidRDefault="00014FFE"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lang w:eastAsia="ru-RU"/>
        </w:rPr>
      </w:pPr>
    </w:p>
    <w:p w:rsidR="00014FFE" w:rsidRPr="00B45C49" w:rsidRDefault="00014FFE" w:rsidP="00517061">
      <w:pPr>
        <w:spacing w:after="200" w:line="276" w:lineRule="auto"/>
        <w:rPr>
          <w:rFonts w:ascii="Times New Roman" w:eastAsia="Times New Roman" w:hAnsi="Times New Roman" w:cs="Times New Roman"/>
          <w:sz w:val="28"/>
          <w:szCs w:val="28"/>
          <w:lang w:eastAsia="ru-RU"/>
        </w:rPr>
      </w:pPr>
    </w:p>
    <w:p w:rsidR="00014FFE" w:rsidRPr="00B45C49" w:rsidRDefault="00014FFE" w:rsidP="00014FFE">
      <w:pPr>
        <w:spacing w:after="0" w:line="240" w:lineRule="auto"/>
        <w:ind w:firstLine="567"/>
        <w:jc w:val="both"/>
        <w:rPr>
          <w:rFonts w:ascii="Times New Roman" w:eastAsia="Times New Roman" w:hAnsi="Times New Roman" w:cs="Times New Roman"/>
          <w:sz w:val="28"/>
          <w:szCs w:val="28"/>
          <w:lang w:eastAsia="ru-RU"/>
        </w:rPr>
      </w:pPr>
    </w:p>
    <w:p w:rsidR="00014FFE" w:rsidRPr="002909D3" w:rsidRDefault="00014FFE" w:rsidP="00014FFE">
      <w:pPr>
        <w:spacing w:after="0" w:line="240" w:lineRule="auto"/>
        <w:ind w:right="-285"/>
        <w:jc w:val="center"/>
        <w:rPr>
          <w:rFonts w:ascii="Times New Roman" w:eastAsia="Times New Roman" w:hAnsi="Times New Roman" w:cs="Times New Roman"/>
          <w:b/>
          <w:bCs/>
          <w:sz w:val="28"/>
          <w:szCs w:val="28"/>
          <w:lang w:eastAsia="ru-RU"/>
        </w:rPr>
      </w:pPr>
      <w:r w:rsidRPr="002909D3">
        <w:rPr>
          <w:rFonts w:ascii="Times New Roman" w:eastAsia="Times New Roman" w:hAnsi="Times New Roman" w:cs="Times New Roman"/>
          <w:b/>
          <w:bCs/>
          <w:sz w:val="28"/>
          <w:szCs w:val="28"/>
          <w:lang w:eastAsia="ru-RU"/>
        </w:rPr>
        <w:t xml:space="preserve">СТРУКТУРА НАДХОДЖЕНЬ ПЛАТЕЖІВ, АДМІНІСТРУВАННЯ ЯКИХ ПОКЛАДЕНО  на ГУ  ДПС </w:t>
      </w:r>
    </w:p>
    <w:p w:rsidR="00014FFE" w:rsidRPr="00B45C49" w:rsidRDefault="00014FFE" w:rsidP="00014FFE">
      <w:pPr>
        <w:spacing w:after="0" w:line="240" w:lineRule="auto"/>
        <w:ind w:right="-285"/>
        <w:jc w:val="center"/>
        <w:rPr>
          <w:rFonts w:ascii="Times New Roman" w:eastAsia="Times New Roman" w:hAnsi="Times New Roman" w:cs="Times New Roman"/>
          <w:b/>
          <w:bCs/>
          <w:sz w:val="28"/>
          <w:szCs w:val="28"/>
          <w:lang w:eastAsia="ru-RU"/>
        </w:rPr>
      </w:pPr>
      <w:r w:rsidRPr="002909D3">
        <w:rPr>
          <w:rFonts w:ascii="Times New Roman" w:eastAsia="Times New Roman" w:hAnsi="Times New Roman" w:cs="Times New Roman"/>
          <w:b/>
          <w:bCs/>
          <w:sz w:val="28"/>
          <w:szCs w:val="28"/>
          <w:lang w:eastAsia="ru-RU"/>
        </w:rPr>
        <w:t>за січень-грудень 202</w:t>
      </w:r>
      <w:r w:rsidRPr="002909D3">
        <w:rPr>
          <w:rFonts w:ascii="Times New Roman" w:eastAsia="Times New Roman" w:hAnsi="Times New Roman" w:cs="Times New Roman"/>
          <w:b/>
          <w:bCs/>
          <w:sz w:val="28"/>
          <w:szCs w:val="28"/>
          <w:lang w:val="ru-RU" w:eastAsia="ru-RU"/>
        </w:rPr>
        <w:t>4</w:t>
      </w:r>
      <w:r w:rsidRPr="002909D3">
        <w:rPr>
          <w:rFonts w:ascii="Times New Roman" w:eastAsia="Times New Roman" w:hAnsi="Times New Roman" w:cs="Times New Roman"/>
          <w:b/>
          <w:bCs/>
          <w:sz w:val="28"/>
          <w:szCs w:val="28"/>
          <w:lang w:eastAsia="ru-RU"/>
        </w:rPr>
        <w:t xml:space="preserve"> року</w:t>
      </w:r>
    </w:p>
    <w:p w:rsidR="00014FFE" w:rsidRDefault="00014FFE" w:rsidP="00014FFE">
      <w:pPr>
        <w:spacing w:after="0" w:line="240" w:lineRule="auto"/>
        <w:ind w:right="-285"/>
        <w:jc w:val="center"/>
        <w:rPr>
          <w:rFonts w:ascii="Times New Roman" w:eastAsia="Times New Roman" w:hAnsi="Times New Roman" w:cs="Times New Roman"/>
          <w:b/>
          <w:bCs/>
          <w:sz w:val="28"/>
          <w:szCs w:val="28"/>
          <w:lang w:eastAsia="ru-RU"/>
        </w:rPr>
      </w:pPr>
    </w:p>
    <w:p w:rsidR="00517061" w:rsidRPr="00B45C49" w:rsidRDefault="00517061" w:rsidP="00014FFE">
      <w:pPr>
        <w:spacing w:after="0" w:line="240" w:lineRule="auto"/>
        <w:ind w:right="-285"/>
        <w:jc w:val="center"/>
        <w:rPr>
          <w:rFonts w:ascii="Times New Roman" w:eastAsia="Times New Roman" w:hAnsi="Times New Roman" w:cs="Times New Roman"/>
          <w:b/>
          <w:bCs/>
          <w:sz w:val="28"/>
          <w:szCs w:val="28"/>
          <w:lang w:eastAsia="ru-RU"/>
        </w:rPr>
      </w:pPr>
    </w:p>
    <w:p w:rsidR="00014FFE" w:rsidRPr="00B45C49" w:rsidRDefault="00014FFE" w:rsidP="00014FFE">
      <w:pPr>
        <w:spacing w:after="0" w:line="240" w:lineRule="auto"/>
        <w:ind w:right="-285"/>
        <w:jc w:val="center"/>
        <w:rPr>
          <w:rFonts w:ascii="Times New Roman" w:eastAsia="Times New Roman" w:hAnsi="Times New Roman" w:cs="Times New Roman"/>
          <w:b/>
          <w:bCs/>
          <w:sz w:val="28"/>
          <w:szCs w:val="28"/>
          <w:lang w:eastAsia="ru-RU"/>
        </w:rPr>
      </w:pPr>
      <w:r w:rsidRPr="00B45C49">
        <w:rPr>
          <w:rFonts w:ascii="Times New Roman" w:eastAsia="Times New Roman" w:hAnsi="Times New Roman" w:cs="Times New Roman"/>
          <w:b/>
          <w:bCs/>
          <w:noProof/>
          <w:sz w:val="28"/>
          <w:szCs w:val="28"/>
          <w:lang w:eastAsia="ru-RU"/>
        </w:rPr>
        <w:drawing>
          <wp:inline distT="0" distB="0" distL="0" distR="0" wp14:anchorId="1299D0B8" wp14:editId="31E8DD5D">
            <wp:extent cx="5288915" cy="256152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8617" cy="2580754"/>
                    </a:xfrm>
                    <a:prstGeom prst="rect">
                      <a:avLst/>
                    </a:prstGeom>
                  </pic:spPr>
                </pic:pic>
              </a:graphicData>
            </a:graphic>
          </wp:inline>
        </w:drawing>
      </w:r>
    </w:p>
    <w:p w:rsidR="00014FFE" w:rsidRPr="00B45C49" w:rsidRDefault="00014FFE" w:rsidP="00014FFE">
      <w:pPr>
        <w:spacing w:after="0" w:line="240" w:lineRule="auto"/>
        <w:ind w:right="-285"/>
        <w:jc w:val="center"/>
        <w:rPr>
          <w:rFonts w:ascii="Times New Roman" w:eastAsia="Times New Roman" w:hAnsi="Times New Roman" w:cs="Times New Roman"/>
          <w:b/>
          <w:bCs/>
          <w:sz w:val="28"/>
          <w:szCs w:val="28"/>
          <w:lang w:eastAsia="ru-RU"/>
        </w:rPr>
      </w:pPr>
    </w:p>
    <w:p w:rsidR="00014FFE" w:rsidRPr="00B45C49" w:rsidRDefault="00014FFE" w:rsidP="00014FFE">
      <w:pPr>
        <w:shd w:val="clear" w:color="auto" w:fill="FFFFFF"/>
        <w:tabs>
          <w:tab w:val="left" w:pos="1512"/>
        </w:tabs>
        <w:spacing w:after="0" w:line="240" w:lineRule="auto"/>
        <w:ind w:left="6" w:firstLine="720"/>
        <w:jc w:val="center"/>
        <w:rPr>
          <w:rFonts w:ascii="Times New Roman" w:eastAsia="Times New Roman" w:hAnsi="Times New Roman" w:cs="Times New Roman"/>
          <w:b/>
          <w:sz w:val="28"/>
          <w:szCs w:val="28"/>
          <w:lang w:val="ru-RU" w:eastAsia="ru-RU"/>
        </w:rPr>
      </w:pPr>
    </w:p>
    <w:p w:rsidR="00014FFE" w:rsidRPr="00B45C49" w:rsidRDefault="00014FFE" w:rsidP="00014FFE">
      <w:pPr>
        <w:shd w:val="clear" w:color="auto" w:fill="FFFFFF"/>
        <w:tabs>
          <w:tab w:val="left" w:pos="0"/>
        </w:tabs>
        <w:spacing w:after="0" w:line="240" w:lineRule="auto"/>
        <w:ind w:firstLine="720"/>
        <w:jc w:val="center"/>
        <w:rPr>
          <w:rFonts w:ascii="Times New Roman" w:eastAsia="Times New Roman" w:hAnsi="Times New Roman" w:cs="Times New Roman"/>
          <w:b/>
          <w:bCs/>
          <w:sz w:val="28"/>
          <w:szCs w:val="28"/>
          <w:lang w:eastAsia="ru-RU"/>
        </w:rPr>
      </w:pPr>
    </w:p>
    <w:p w:rsidR="00014FFE" w:rsidRPr="00B45C49" w:rsidRDefault="00014FFE" w:rsidP="00014FFE">
      <w:pPr>
        <w:shd w:val="clear" w:color="auto" w:fill="FFFFFF"/>
        <w:tabs>
          <w:tab w:val="left" w:pos="0"/>
        </w:tabs>
        <w:spacing w:after="0" w:line="240" w:lineRule="auto"/>
        <w:jc w:val="center"/>
        <w:rPr>
          <w:rFonts w:ascii="Times New Roman" w:eastAsia="Times New Roman" w:hAnsi="Times New Roman" w:cs="Times New Roman"/>
          <w:b/>
          <w:bCs/>
          <w:sz w:val="28"/>
          <w:szCs w:val="28"/>
          <w:lang w:eastAsia="ru-RU"/>
        </w:rPr>
      </w:pPr>
      <w:r w:rsidRPr="002909D3">
        <w:rPr>
          <w:rFonts w:ascii="Times New Roman" w:eastAsia="Times New Roman" w:hAnsi="Times New Roman" w:cs="Times New Roman"/>
          <w:b/>
          <w:bCs/>
          <w:sz w:val="28"/>
          <w:szCs w:val="28"/>
          <w:lang w:eastAsia="ru-RU"/>
        </w:rPr>
        <w:t>ДИНАМІКА НАДХОДЖЕНЬ ДО ДЕРЖАВНОГО  ТА МІСЦЕВИХ      БЮДЖЕТІВ  за 202</w:t>
      </w:r>
      <w:r w:rsidRPr="002909D3">
        <w:rPr>
          <w:rFonts w:ascii="Times New Roman" w:eastAsia="Times New Roman" w:hAnsi="Times New Roman" w:cs="Times New Roman"/>
          <w:b/>
          <w:bCs/>
          <w:sz w:val="28"/>
          <w:szCs w:val="28"/>
          <w:lang w:val="ru-RU" w:eastAsia="ru-RU"/>
        </w:rPr>
        <w:t>4</w:t>
      </w:r>
      <w:r w:rsidRPr="002909D3">
        <w:rPr>
          <w:rFonts w:ascii="Times New Roman" w:eastAsia="Times New Roman" w:hAnsi="Times New Roman" w:cs="Times New Roman"/>
          <w:b/>
          <w:bCs/>
          <w:sz w:val="28"/>
          <w:szCs w:val="28"/>
          <w:lang w:eastAsia="ru-RU"/>
        </w:rPr>
        <w:t xml:space="preserve"> рік у порівнянні із 202</w:t>
      </w:r>
      <w:r w:rsidRPr="002909D3">
        <w:rPr>
          <w:rFonts w:ascii="Times New Roman" w:eastAsia="Times New Roman" w:hAnsi="Times New Roman" w:cs="Times New Roman"/>
          <w:b/>
          <w:bCs/>
          <w:sz w:val="28"/>
          <w:szCs w:val="28"/>
          <w:lang w:val="ru-RU" w:eastAsia="ru-RU"/>
        </w:rPr>
        <w:t>3</w:t>
      </w:r>
      <w:r w:rsidRPr="002909D3">
        <w:rPr>
          <w:rFonts w:ascii="Times New Roman" w:eastAsia="Times New Roman" w:hAnsi="Times New Roman" w:cs="Times New Roman"/>
          <w:b/>
          <w:bCs/>
          <w:sz w:val="28"/>
          <w:szCs w:val="28"/>
          <w:lang w:eastAsia="ru-RU"/>
        </w:rPr>
        <w:t xml:space="preserve"> роком</w:t>
      </w:r>
      <w:r w:rsidR="002909D3" w:rsidRPr="002909D3">
        <w:rPr>
          <w:rFonts w:ascii="Times New Roman" w:eastAsia="Times New Roman" w:hAnsi="Times New Roman" w:cs="Times New Roman"/>
          <w:b/>
          <w:bCs/>
          <w:sz w:val="28"/>
          <w:szCs w:val="28"/>
          <w:lang w:eastAsia="ru-RU"/>
        </w:rPr>
        <w:t xml:space="preserve">, </w:t>
      </w:r>
      <w:r w:rsidRPr="002909D3">
        <w:rPr>
          <w:rFonts w:ascii="Times New Roman" w:eastAsia="Times New Roman" w:hAnsi="Times New Roman" w:cs="Times New Roman"/>
          <w:b/>
          <w:bCs/>
          <w:sz w:val="28"/>
          <w:szCs w:val="28"/>
          <w:lang w:eastAsia="ru-RU"/>
        </w:rPr>
        <w:t>млн гривень</w:t>
      </w:r>
      <w:r w:rsidRPr="00B45C49">
        <w:rPr>
          <w:rFonts w:ascii="Times New Roman" w:eastAsia="Times New Roman" w:hAnsi="Times New Roman" w:cs="Times New Roman"/>
          <w:b/>
          <w:bCs/>
          <w:sz w:val="28"/>
          <w:szCs w:val="28"/>
          <w:lang w:eastAsia="ru-RU"/>
        </w:rPr>
        <w:t xml:space="preserve"> </w:t>
      </w:r>
    </w:p>
    <w:p w:rsidR="00014FFE" w:rsidRPr="00B45C49" w:rsidRDefault="00014FFE" w:rsidP="00014FFE">
      <w:pPr>
        <w:shd w:val="clear" w:color="auto" w:fill="FFFFFF"/>
        <w:tabs>
          <w:tab w:val="left" w:pos="0"/>
        </w:tabs>
        <w:spacing w:after="0" w:line="240" w:lineRule="auto"/>
        <w:jc w:val="center"/>
        <w:rPr>
          <w:rFonts w:ascii="Times New Roman" w:eastAsia="Times New Roman" w:hAnsi="Times New Roman" w:cs="Times New Roman"/>
          <w:b/>
          <w:bCs/>
          <w:sz w:val="28"/>
          <w:szCs w:val="28"/>
          <w:lang w:eastAsia="ru-RU"/>
        </w:rPr>
      </w:pPr>
    </w:p>
    <w:p w:rsidR="00014FFE" w:rsidRPr="00B45C49" w:rsidRDefault="00014FFE" w:rsidP="00014FFE">
      <w:pPr>
        <w:shd w:val="clear" w:color="auto" w:fill="FFFFFF"/>
        <w:tabs>
          <w:tab w:val="left" w:pos="0"/>
        </w:tabs>
        <w:spacing w:after="0" w:line="264" w:lineRule="auto"/>
        <w:ind w:firstLine="567"/>
        <w:jc w:val="both"/>
        <w:rPr>
          <w:rFonts w:ascii="Times New Roman" w:eastAsia="Times New Roman" w:hAnsi="Times New Roman" w:cs="Times New Roman"/>
          <w:bCs/>
          <w:sz w:val="28"/>
          <w:szCs w:val="28"/>
          <w:lang w:eastAsia="ru-RU"/>
        </w:rPr>
      </w:pPr>
      <w:r w:rsidRPr="00B45C49">
        <w:rPr>
          <w:noProof/>
        </w:rPr>
        <w:drawing>
          <wp:inline distT="0" distB="0" distL="0" distR="0" wp14:anchorId="4D810D4E" wp14:editId="6AE83EFA">
            <wp:extent cx="5454650" cy="2945247"/>
            <wp:effectExtent l="0" t="0" r="12700" b="7620"/>
            <wp:docPr id="21" name="Диаграмма 21">
              <a:extLst xmlns:a="http://schemas.openxmlformats.org/drawingml/2006/main">
                <a:ext uri="{FF2B5EF4-FFF2-40B4-BE49-F238E27FC236}">
                  <a16:creationId xmlns:a16="http://schemas.microsoft.com/office/drawing/2014/main" id="{38E0A7CB-C0C1-42F6-A255-BC6A2EBEC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4FFE" w:rsidRPr="002909D3" w:rsidRDefault="002909D3" w:rsidP="00014FFE">
      <w:pPr>
        <w:shd w:val="clear" w:color="auto" w:fill="FFFFFF"/>
        <w:tabs>
          <w:tab w:val="left" w:pos="0"/>
        </w:tabs>
        <w:spacing w:after="0" w:line="264" w:lineRule="auto"/>
        <w:ind w:firstLine="567"/>
        <w:jc w:val="both"/>
        <w:rPr>
          <w:rFonts w:ascii="Times New Roman" w:eastAsia="Times New Roman" w:hAnsi="Times New Roman" w:cs="Times New Roman"/>
          <w:bCs/>
          <w:sz w:val="28"/>
          <w:szCs w:val="28"/>
          <w:lang w:eastAsia="ru-RU"/>
        </w:rPr>
      </w:pPr>
      <w:r w:rsidRPr="002909D3">
        <w:rPr>
          <w:rFonts w:ascii="Times New Roman" w:eastAsia="Times New Roman" w:hAnsi="Times New Roman" w:cs="Times New Roman"/>
          <w:bCs/>
          <w:sz w:val="28"/>
          <w:szCs w:val="28"/>
          <w:lang w:eastAsia="ru-RU"/>
        </w:rPr>
        <w:t xml:space="preserve">Протягом </w:t>
      </w:r>
      <w:r w:rsidR="00014FFE" w:rsidRPr="002909D3">
        <w:rPr>
          <w:rFonts w:ascii="Times New Roman" w:eastAsia="Times New Roman" w:hAnsi="Times New Roman" w:cs="Times New Roman"/>
          <w:bCs/>
          <w:sz w:val="28"/>
          <w:szCs w:val="28"/>
          <w:lang w:eastAsia="ru-RU"/>
        </w:rPr>
        <w:t>2024 р</w:t>
      </w:r>
      <w:r w:rsidRPr="002909D3">
        <w:rPr>
          <w:rFonts w:ascii="Times New Roman" w:eastAsia="Times New Roman" w:hAnsi="Times New Roman" w:cs="Times New Roman"/>
          <w:bCs/>
          <w:sz w:val="28"/>
          <w:szCs w:val="28"/>
          <w:lang w:eastAsia="ru-RU"/>
        </w:rPr>
        <w:t>оку</w:t>
      </w:r>
      <w:r w:rsidR="00014FFE" w:rsidRPr="002909D3">
        <w:rPr>
          <w:rFonts w:ascii="Times New Roman" w:eastAsia="Times New Roman" w:hAnsi="Times New Roman" w:cs="Times New Roman"/>
          <w:bCs/>
          <w:sz w:val="28"/>
          <w:szCs w:val="28"/>
          <w:lang w:eastAsia="ru-RU"/>
        </w:rPr>
        <w:t xml:space="preserve"> до державного бюджету зібрано 6032,0 млн гривень, показники доходів (5862,9 млн грн) виконані на 102,9 </w:t>
      </w:r>
      <w:proofErr w:type="spellStart"/>
      <w:r w:rsidR="00014FFE" w:rsidRPr="002909D3">
        <w:rPr>
          <w:rFonts w:ascii="Times New Roman" w:eastAsia="Times New Roman" w:hAnsi="Times New Roman" w:cs="Times New Roman"/>
          <w:bCs/>
          <w:sz w:val="28"/>
          <w:szCs w:val="28"/>
          <w:lang w:eastAsia="ru-RU"/>
        </w:rPr>
        <w:t>відс</w:t>
      </w:r>
      <w:proofErr w:type="spellEnd"/>
      <w:r w:rsidR="00014FFE" w:rsidRPr="002909D3">
        <w:rPr>
          <w:rFonts w:ascii="Times New Roman" w:eastAsia="Times New Roman" w:hAnsi="Times New Roman" w:cs="Times New Roman"/>
          <w:bCs/>
          <w:sz w:val="28"/>
          <w:szCs w:val="28"/>
          <w:lang w:eastAsia="ru-RU"/>
        </w:rPr>
        <w:t xml:space="preserve">. (+ 169,1 млн гривень). </w:t>
      </w:r>
    </w:p>
    <w:p w:rsidR="00014FFE" w:rsidRPr="002909D3" w:rsidRDefault="00014FFE" w:rsidP="00014FFE">
      <w:pPr>
        <w:shd w:val="clear" w:color="auto" w:fill="FFFFFF"/>
        <w:tabs>
          <w:tab w:val="left" w:pos="0"/>
        </w:tabs>
        <w:spacing w:after="0" w:line="264" w:lineRule="auto"/>
        <w:ind w:firstLine="567"/>
        <w:jc w:val="both"/>
        <w:rPr>
          <w:rFonts w:ascii="Times New Roman" w:eastAsia="Times New Roman" w:hAnsi="Times New Roman" w:cs="Times New Roman"/>
          <w:sz w:val="28"/>
          <w:szCs w:val="28"/>
          <w:lang w:eastAsia="ru-RU"/>
        </w:rPr>
      </w:pPr>
      <w:r w:rsidRPr="002909D3">
        <w:rPr>
          <w:rFonts w:ascii="Times New Roman" w:eastAsia="Times New Roman" w:hAnsi="Times New Roman" w:cs="Times New Roman"/>
          <w:bCs/>
          <w:sz w:val="28"/>
          <w:szCs w:val="28"/>
          <w:lang w:eastAsia="ru-RU"/>
        </w:rPr>
        <w:t xml:space="preserve">Обсяг збору платежів у 2024 році зріс на 2331,5 млн грн (+ 63,0 </w:t>
      </w:r>
      <w:proofErr w:type="spellStart"/>
      <w:r w:rsidRPr="002909D3">
        <w:rPr>
          <w:rFonts w:ascii="Times New Roman" w:eastAsia="Times New Roman" w:hAnsi="Times New Roman" w:cs="Times New Roman"/>
          <w:bCs/>
          <w:sz w:val="28"/>
          <w:szCs w:val="28"/>
          <w:lang w:eastAsia="ru-RU"/>
        </w:rPr>
        <w:t>відс</w:t>
      </w:r>
      <w:proofErr w:type="spellEnd"/>
      <w:r w:rsidRPr="002909D3">
        <w:rPr>
          <w:rFonts w:ascii="Times New Roman" w:eastAsia="Times New Roman" w:hAnsi="Times New Roman" w:cs="Times New Roman"/>
          <w:bCs/>
          <w:sz w:val="28"/>
          <w:szCs w:val="28"/>
          <w:lang w:eastAsia="ru-RU"/>
        </w:rPr>
        <w:t xml:space="preserve">.) порівняно з фактом 2023 року з урахуванням законодавчих змін та зміни контингенту платників (3700,5 млн гривень). </w:t>
      </w:r>
    </w:p>
    <w:p w:rsidR="00014FFE" w:rsidRPr="00014FFE" w:rsidRDefault="00014FFE" w:rsidP="00014FFE">
      <w:pPr>
        <w:tabs>
          <w:tab w:val="num" w:pos="180"/>
          <w:tab w:val="left" w:pos="3514"/>
        </w:tabs>
        <w:spacing w:after="0" w:line="240" w:lineRule="auto"/>
        <w:ind w:firstLine="851"/>
        <w:jc w:val="both"/>
        <w:rPr>
          <w:rFonts w:ascii="Times New Roman" w:eastAsia="Times New Roman" w:hAnsi="Times New Roman" w:cs="Times New Roman"/>
          <w:sz w:val="28"/>
          <w:szCs w:val="28"/>
          <w:highlight w:val="yellow"/>
          <w:lang w:eastAsia="ru-RU"/>
        </w:rPr>
      </w:pPr>
    </w:p>
    <w:p w:rsidR="00014FFE" w:rsidRPr="00014FFE" w:rsidRDefault="00014FFE" w:rsidP="00014FFE">
      <w:pPr>
        <w:tabs>
          <w:tab w:val="num" w:pos="180"/>
          <w:tab w:val="left" w:pos="3514"/>
        </w:tabs>
        <w:spacing w:after="0" w:line="240" w:lineRule="auto"/>
        <w:ind w:firstLine="851"/>
        <w:jc w:val="both"/>
        <w:rPr>
          <w:rFonts w:ascii="Times New Roman" w:eastAsia="Times New Roman" w:hAnsi="Times New Roman" w:cs="Times New Roman"/>
          <w:sz w:val="28"/>
          <w:szCs w:val="28"/>
          <w:highlight w:val="yellow"/>
          <w:lang w:eastAsia="ru-RU"/>
        </w:rPr>
      </w:pPr>
    </w:p>
    <w:p w:rsidR="00014FFE" w:rsidRPr="00B45C49" w:rsidRDefault="00014FFE" w:rsidP="00014FFE">
      <w:pPr>
        <w:spacing w:after="0" w:line="264" w:lineRule="auto"/>
        <w:ind w:right="-1"/>
        <w:contextualSpacing/>
        <w:jc w:val="center"/>
        <w:rPr>
          <w:rFonts w:ascii="Times New Roman" w:eastAsia="Times New Roman" w:hAnsi="Times New Roman" w:cs="Times New Roman"/>
          <w:b/>
          <w:bCs/>
          <w:sz w:val="28"/>
          <w:szCs w:val="28"/>
        </w:rPr>
      </w:pPr>
      <w:r w:rsidRPr="002909D3">
        <w:rPr>
          <w:rFonts w:ascii="Times New Roman" w:eastAsia="Times New Roman" w:hAnsi="Times New Roman" w:cs="Times New Roman"/>
          <w:b/>
          <w:bCs/>
          <w:sz w:val="28"/>
          <w:szCs w:val="28"/>
        </w:rPr>
        <w:t>ДИНАМІКА ОБСЯГУ ЗБОРУ ПЛАТЕЖІВ  до ЗАГАЛЬНОГО ФОНДУ ДЕРЖАВНОГО БЮДЖЕТУ ТА ВИКОНАННЯ ПОКАЗНИКІВ ДОХОДІВ у 202</w:t>
      </w:r>
      <w:r w:rsidRPr="002909D3">
        <w:rPr>
          <w:rFonts w:ascii="Times New Roman" w:eastAsia="Times New Roman" w:hAnsi="Times New Roman" w:cs="Times New Roman"/>
          <w:b/>
          <w:bCs/>
          <w:sz w:val="28"/>
          <w:szCs w:val="28"/>
          <w:lang w:val="ru-RU"/>
        </w:rPr>
        <w:t>4</w:t>
      </w:r>
      <w:r w:rsidRPr="002909D3">
        <w:rPr>
          <w:rFonts w:ascii="Times New Roman" w:eastAsia="Times New Roman" w:hAnsi="Times New Roman" w:cs="Times New Roman"/>
          <w:b/>
          <w:bCs/>
          <w:sz w:val="28"/>
          <w:szCs w:val="28"/>
        </w:rPr>
        <w:t xml:space="preserve"> році, млн гривень</w:t>
      </w:r>
    </w:p>
    <w:p w:rsidR="00014FFE" w:rsidRPr="00B45C49" w:rsidRDefault="00014FFE" w:rsidP="00014FFE">
      <w:pPr>
        <w:spacing w:after="0" w:line="264" w:lineRule="auto"/>
        <w:ind w:right="-285"/>
        <w:contextualSpacing/>
        <w:jc w:val="center"/>
        <w:rPr>
          <w:noProof/>
        </w:rPr>
      </w:pPr>
    </w:p>
    <w:p w:rsidR="00014FFE" w:rsidRPr="00B45C49" w:rsidRDefault="00014FFE" w:rsidP="00014FFE">
      <w:pPr>
        <w:spacing w:after="0" w:line="264" w:lineRule="auto"/>
        <w:ind w:right="-285"/>
        <w:contextualSpacing/>
        <w:jc w:val="center"/>
        <w:rPr>
          <w:noProof/>
        </w:rPr>
      </w:pPr>
      <w:r w:rsidRPr="00B45C49">
        <w:rPr>
          <w:noProof/>
        </w:rPr>
        <w:drawing>
          <wp:inline distT="0" distB="0" distL="0" distR="0" wp14:anchorId="6AC4EE42" wp14:editId="1FF55A7B">
            <wp:extent cx="5705475" cy="2981325"/>
            <wp:effectExtent l="0" t="0" r="9525" b="6350"/>
            <wp:docPr id="23" name="Диаграмма 23">
              <a:extLst xmlns:a="http://schemas.openxmlformats.org/drawingml/2006/main">
                <a:ext uri="{FF2B5EF4-FFF2-40B4-BE49-F238E27FC236}">
                  <a16:creationId xmlns:a16="http://schemas.microsoft.com/office/drawing/2014/main" id="{11DE2E1C-BBD5-41D7-A06B-5041CA1D9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4FFE" w:rsidRPr="00B45C49" w:rsidRDefault="00014FFE" w:rsidP="00014FFE">
      <w:pPr>
        <w:spacing w:after="0" w:line="264" w:lineRule="auto"/>
        <w:ind w:right="-285"/>
        <w:contextualSpacing/>
        <w:jc w:val="center"/>
        <w:rPr>
          <w:noProof/>
        </w:rPr>
      </w:pPr>
    </w:p>
    <w:p w:rsidR="00014FFE" w:rsidRPr="00B45C49" w:rsidRDefault="00014FFE" w:rsidP="00014FFE">
      <w:pPr>
        <w:spacing w:after="0" w:line="264" w:lineRule="auto"/>
        <w:ind w:right="-285"/>
        <w:contextualSpacing/>
        <w:jc w:val="center"/>
        <w:rPr>
          <w:noProof/>
        </w:rPr>
      </w:pPr>
    </w:p>
    <w:p w:rsidR="00014FFE" w:rsidRPr="00706A30" w:rsidRDefault="00014FFE" w:rsidP="004A64D3">
      <w:pPr>
        <w:tabs>
          <w:tab w:val="left" w:pos="360"/>
        </w:tabs>
        <w:spacing w:after="0" w:line="264" w:lineRule="auto"/>
        <w:ind w:right="-1" w:firstLine="567"/>
        <w:jc w:val="both"/>
        <w:rPr>
          <w:rFonts w:ascii="Times New Roman" w:eastAsia="Times New Roman" w:hAnsi="Times New Roman" w:cs="Times New Roman"/>
          <w:sz w:val="28"/>
          <w:szCs w:val="28"/>
          <w:lang w:eastAsia="ru-RU"/>
        </w:rPr>
      </w:pPr>
      <w:r w:rsidRPr="00706A30">
        <w:rPr>
          <w:rFonts w:ascii="Times New Roman" w:eastAsia="Times New Roman" w:hAnsi="Times New Roman" w:cs="Times New Roman"/>
          <w:sz w:val="28"/>
          <w:szCs w:val="28"/>
          <w:lang w:eastAsia="ru-RU"/>
        </w:rPr>
        <w:t xml:space="preserve">Зокрема, до загального фонду державного бюджету спрямовано </w:t>
      </w:r>
      <w:r w:rsidR="004A64D3" w:rsidRPr="00706A30">
        <w:rPr>
          <w:rFonts w:ascii="Times New Roman" w:eastAsia="Times New Roman" w:hAnsi="Times New Roman" w:cs="Times New Roman"/>
          <w:sz w:val="28"/>
          <w:szCs w:val="28"/>
          <w:lang w:eastAsia="ru-RU"/>
        </w:rPr>
        <w:t xml:space="preserve">             </w:t>
      </w:r>
      <w:r w:rsidRPr="00706A30">
        <w:rPr>
          <w:rFonts w:ascii="Times New Roman" w:eastAsia="Times New Roman" w:hAnsi="Times New Roman" w:cs="Times New Roman"/>
          <w:sz w:val="28"/>
          <w:szCs w:val="28"/>
          <w:lang w:val="ru-RU" w:eastAsia="ru-RU"/>
        </w:rPr>
        <w:t>4688</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1</w:t>
      </w:r>
      <w:r w:rsidRPr="00706A30">
        <w:rPr>
          <w:rFonts w:ascii="Times New Roman" w:eastAsia="Times New Roman" w:hAnsi="Times New Roman" w:cs="Times New Roman"/>
          <w:sz w:val="28"/>
          <w:szCs w:val="28"/>
          <w:lang w:eastAsia="ru-RU"/>
        </w:rPr>
        <w:t xml:space="preserve"> млн грн, приріст до факту 202</w:t>
      </w:r>
      <w:r w:rsidRPr="00706A30">
        <w:rPr>
          <w:rFonts w:ascii="Times New Roman" w:eastAsia="Times New Roman" w:hAnsi="Times New Roman" w:cs="Times New Roman"/>
          <w:sz w:val="28"/>
          <w:szCs w:val="28"/>
          <w:lang w:val="ru-RU" w:eastAsia="ru-RU"/>
        </w:rPr>
        <w:t>3</w:t>
      </w:r>
      <w:r w:rsidRPr="00706A30">
        <w:rPr>
          <w:rFonts w:ascii="Times New Roman" w:eastAsia="Times New Roman" w:hAnsi="Times New Roman" w:cs="Times New Roman"/>
          <w:sz w:val="28"/>
          <w:szCs w:val="28"/>
          <w:lang w:eastAsia="ru-RU"/>
        </w:rPr>
        <w:t xml:space="preserve"> року з урахуванням законодавчих змін та зміни контингенту платників становив </w:t>
      </w:r>
      <w:r w:rsidRPr="00706A30">
        <w:rPr>
          <w:rFonts w:ascii="Times New Roman" w:eastAsia="Times New Roman" w:hAnsi="Times New Roman" w:cs="Times New Roman"/>
          <w:sz w:val="28"/>
          <w:szCs w:val="28"/>
          <w:lang w:val="ru-RU" w:eastAsia="ru-RU"/>
        </w:rPr>
        <w:t>1452</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2</w:t>
      </w:r>
      <w:r w:rsidRPr="00706A30">
        <w:rPr>
          <w:rFonts w:ascii="Times New Roman" w:eastAsia="Times New Roman" w:hAnsi="Times New Roman" w:cs="Times New Roman"/>
          <w:sz w:val="28"/>
          <w:szCs w:val="28"/>
          <w:lang w:eastAsia="ru-RU"/>
        </w:rPr>
        <w:t xml:space="preserve"> млн грн (+ </w:t>
      </w:r>
      <w:r w:rsidRPr="00706A30">
        <w:rPr>
          <w:rFonts w:ascii="Times New Roman" w:eastAsia="Times New Roman" w:hAnsi="Times New Roman" w:cs="Times New Roman"/>
          <w:sz w:val="28"/>
          <w:szCs w:val="28"/>
          <w:lang w:val="ru-RU" w:eastAsia="ru-RU"/>
        </w:rPr>
        <w:t>44</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9</w:t>
      </w:r>
      <w:r w:rsidRPr="00706A30">
        <w:rPr>
          <w:rFonts w:ascii="Times New Roman" w:eastAsia="Times New Roman" w:hAnsi="Times New Roman" w:cs="Times New Roman"/>
          <w:sz w:val="28"/>
          <w:szCs w:val="28"/>
          <w:lang w:eastAsia="ru-RU"/>
        </w:rPr>
        <w:t xml:space="preserve"> відсотка). Показники доходів у обсязі </w:t>
      </w:r>
      <w:r w:rsidRPr="00706A30">
        <w:rPr>
          <w:rFonts w:ascii="Times New Roman" w:eastAsia="Times New Roman" w:hAnsi="Times New Roman" w:cs="Times New Roman"/>
          <w:sz w:val="28"/>
          <w:szCs w:val="28"/>
          <w:lang w:val="ru-RU" w:eastAsia="ru-RU"/>
        </w:rPr>
        <w:t>4677</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9</w:t>
      </w:r>
      <w:r w:rsidRPr="00706A30">
        <w:rPr>
          <w:rFonts w:ascii="Times New Roman" w:eastAsia="Times New Roman" w:hAnsi="Times New Roman" w:cs="Times New Roman"/>
          <w:sz w:val="28"/>
          <w:szCs w:val="28"/>
          <w:lang w:eastAsia="ru-RU"/>
        </w:rPr>
        <w:t xml:space="preserve"> млн грн виконано на 10</w:t>
      </w:r>
      <w:r w:rsidRPr="00706A30">
        <w:rPr>
          <w:rFonts w:ascii="Times New Roman" w:eastAsia="Times New Roman" w:hAnsi="Times New Roman" w:cs="Times New Roman"/>
          <w:sz w:val="28"/>
          <w:szCs w:val="28"/>
          <w:lang w:val="ru-RU" w:eastAsia="ru-RU"/>
        </w:rPr>
        <w:t>0</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2</w:t>
      </w:r>
      <w:r w:rsidRPr="00706A30">
        <w:rPr>
          <w:rFonts w:ascii="Times New Roman" w:eastAsia="Times New Roman" w:hAnsi="Times New Roman" w:cs="Times New Roman"/>
          <w:sz w:val="28"/>
          <w:szCs w:val="28"/>
          <w:lang w:eastAsia="ru-RU"/>
        </w:rPr>
        <w:t xml:space="preserve"> </w:t>
      </w:r>
      <w:proofErr w:type="spellStart"/>
      <w:r w:rsidRPr="00706A30">
        <w:rPr>
          <w:rFonts w:ascii="Times New Roman" w:eastAsia="Times New Roman" w:hAnsi="Times New Roman" w:cs="Times New Roman"/>
          <w:sz w:val="28"/>
          <w:szCs w:val="28"/>
          <w:lang w:eastAsia="ru-RU"/>
        </w:rPr>
        <w:t>відс</w:t>
      </w:r>
      <w:proofErr w:type="spellEnd"/>
      <w:r w:rsidRPr="00706A30">
        <w:rPr>
          <w:rFonts w:ascii="Times New Roman" w:eastAsia="Times New Roman" w:hAnsi="Times New Roman" w:cs="Times New Roman"/>
          <w:sz w:val="28"/>
          <w:szCs w:val="28"/>
          <w:lang w:eastAsia="ru-RU"/>
        </w:rPr>
        <w:t>.</w:t>
      </w:r>
      <w:r w:rsidR="004A64D3" w:rsidRPr="00706A30">
        <w:rPr>
          <w:rFonts w:ascii="Times New Roman" w:eastAsia="Times New Roman" w:hAnsi="Times New Roman" w:cs="Times New Roman"/>
          <w:sz w:val="28"/>
          <w:szCs w:val="28"/>
          <w:lang w:eastAsia="ru-RU"/>
        </w:rPr>
        <w:t xml:space="preserve">                      </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10</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2</w:t>
      </w:r>
      <w:r w:rsidRPr="00706A30">
        <w:rPr>
          <w:rFonts w:ascii="Times New Roman" w:eastAsia="Times New Roman" w:hAnsi="Times New Roman" w:cs="Times New Roman"/>
          <w:sz w:val="28"/>
          <w:szCs w:val="28"/>
          <w:lang w:eastAsia="ru-RU"/>
        </w:rPr>
        <w:t xml:space="preserve"> млн гривень). </w:t>
      </w:r>
    </w:p>
    <w:p w:rsidR="00014FFE" w:rsidRPr="00706A30" w:rsidRDefault="00014FFE" w:rsidP="00014FFE">
      <w:pPr>
        <w:tabs>
          <w:tab w:val="left" w:pos="360"/>
        </w:tabs>
        <w:spacing w:after="0" w:line="264" w:lineRule="auto"/>
        <w:ind w:right="-284" w:firstLine="567"/>
        <w:jc w:val="both"/>
        <w:rPr>
          <w:rFonts w:ascii="Times New Roman" w:eastAsia="Times New Roman" w:hAnsi="Times New Roman" w:cs="Times New Roman"/>
          <w:sz w:val="28"/>
          <w:szCs w:val="28"/>
          <w:lang w:eastAsia="ru-RU"/>
        </w:rPr>
      </w:pPr>
      <w:r w:rsidRPr="00706A30">
        <w:rPr>
          <w:rFonts w:ascii="Times New Roman" w:eastAsia="Times New Roman" w:hAnsi="Times New Roman" w:cs="Times New Roman"/>
          <w:sz w:val="28"/>
          <w:szCs w:val="28"/>
          <w:lang w:eastAsia="ru-RU"/>
        </w:rPr>
        <w:t xml:space="preserve">В розрізі основних джерел доходів: </w:t>
      </w:r>
    </w:p>
    <w:p w:rsidR="00014FFE" w:rsidRPr="00706A30" w:rsidRDefault="00014FFE" w:rsidP="004A64D3">
      <w:pPr>
        <w:tabs>
          <w:tab w:val="left" w:pos="360"/>
        </w:tabs>
        <w:spacing w:after="0" w:line="264" w:lineRule="auto"/>
        <w:ind w:right="-1" w:firstLine="567"/>
        <w:jc w:val="both"/>
        <w:rPr>
          <w:rFonts w:ascii="Times New Roman" w:eastAsia="Times New Roman" w:hAnsi="Times New Roman" w:cs="Times New Roman"/>
          <w:sz w:val="28"/>
          <w:szCs w:val="28"/>
          <w:lang w:eastAsia="ru-RU"/>
        </w:rPr>
      </w:pP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eastAsia="ru-RU"/>
        </w:rPr>
        <w:tab/>
      </w:r>
      <w:r w:rsidR="007E2624" w:rsidRPr="00706A30">
        <w:rPr>
          <w:rFonts w:ascii="Times New Roman" w:eastAsia="Times New Roman" w:hAnsi="Times New Roman" w:cs="Times New Roman"/>
          <w:sz w:val="28"/>
          <w:szCs w:val="28"/>
          <w:lang w:eastAsia="ru-RU"/>
        </w:rPr>
        <w:t xml:space="preserve">податку на доходи фізичних осіб (далі – </w:t>
      </w:r>
      <w:r w:rsidRPr="00706A30">
        <w:rPr>
          <w:rFonts w:ascii="Times New Roman" w:eastAsia="Times New Roman" w:hAnsi="Times New Roman" w:cs="Times New Roman"/>
          <w:sz w:val="28"/>
          <w:szCs w:val="28"/>
          <w:lang w:eastAsia="ru-RU"/>
        </w:rPr>
        <w:t>ПДФО</w:t>
      </w:r>
      <w:r w:rsidR="007E2624"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eastAsia="ru-RU"/>
        </w:rPr>
        <w:t xml:space="preserve"> (включаючи військовий збір) надійшло 2318,9 млн грн, що більше на 598,9 млн грн (+ 34,8 </w:t>
      </w:r>
      <w:proofErr w:type="spellStart"/>
      <w:r w:rsidRPr="00706A30">
        <w:rPr>
          <w:rFonts w:ascii="Times New Roman" w:eastAsia="Times New Roman" w:hAnsi="Times New Roman" w:cs="Times New Roman"/>
          <w:sz w:val="28"/>
          <w:szCs w:val="28"/>
          <w:lang w:eastAsia="ru-RU"/>
        </w:rPr>
        <w:t>відс</w:t>
      </w:r>
      <w:proofErr w:type="spellEnd"/>
      <w:r w:rsidRPr="00706A30">
        <w:rPr>
          <w:rFonts w:ascii="Times New Roman" w:eastAsia="Times New Roman" w:hAnsi="Times New Roman" w:cs="Times New Roman"/>
          <w:sz w:val="28"/>
          <w:szCs w:val="28"/>
          <w:lang w:eastAsia="ru-RU"/>
        </w:rPr>
        <w:t>.) ніж факт 2023 року з урахуванням законодавчих змін (1720,0 млн гривень);</w:t>
      </w:r>
    </w:p>
    <w:p w:rsidR="00014FFE" w:rsidRPr="00706A30" w:rsidRDefault="00014FFE" w:rsidP="004A64D3">
      <w:pPr>
        <w:tabs>
          <w:tab w:val="left" w:pos="360"/>
        </w:tabs>
        <w:spacing w:after="0" w:line="264" w:lineRule="auto"/>
        <w:ind w:firstLine="567"/>
        <w:jc w:val="both"/>
        <w:rPr>
          <w:rFonts w:ascii="Times New Roman" w:hAnsi="Times New Roman" w:cs="Times New Roman"/>
          <w:sz w:val="28"/>
          <w:szCs w:val="28"/>
        </w:rPr>
      </w:pPr>
      <w:r w:rsidRPr="00706A30">
        <w:rPr>
          <w:rFonts w:ascii="Times New Roman" w:eastAsia="Times New Roman" w:hAnsi="Times New Roman" w:cs="Times New Roman"/>
          <w:sz w:val="28"/>
          <w:szCs w:val="28"/>
          <w:lang w:eastAsia="ru-RU"/>
        </w:rPr>
        <w:t xml:space="preserve">- </w:t>
      </w:r>
      <w:r w:rsidR="007E2624" w:rsidRPr="00706A30">
        <w:rPr>
          <w:rFonts w:ascii="Times New Roman" w:eastAsia="Times New Roman" w:hAnsi="Times New Roman" w:cs="Times New Roman"/>
          <w:sz w:val="28"/>
          <w:szCs w:val="28"/>
          <w:lang w:eastAsia="ru-RU"/>
        </w:rPr>
        <w:t xml:space="preserve">податку на додану вартість (далі – </w:t>
      </w:r>
      <w:r w:rsidRPr="00706A30">
        <w:rPr>
          <w:rFonts w:ascii="Times New Roman" w:hAnsi="Times New Roman" w:cs="Times New Roman"/>
          <w:sz w:val="28"/>
          <w:szCs w:val="28"/>
        </w:rPr>
        <w:t>ПДВ</w:t>
      </w:r>
      <w:r w:rsidR="007E2624" w:rsidRPr="00706A30">
        <w:rPr>
          <w:rFonts w:ascii="Times New Roman" w:hAnsi="Times New Roman" w:cs="Times New Roman"/>
          <w:sz w:val="28"/>
          <w:szCs w:val="28"/>
        </w:rPr>
        <w:t>)</w:t>
      </w:r>
      <w:r w:rsidRPr="00706A30">
        <w:rPr>
          <w:rFonts w:ascii="Times New Roman" w:hAnsi="Times New Roman" w:cs="Times New Roman"/>
          <w:sz w:val="28"/>
          <w:szCs w:val="28"/>
        </w:rPr>
        <w:t xml:space="preserve"> зібрано 1679,8 млн грн, що більше на 625,9 млн грн (+59,4 </w:t>
      </w:r>
      <w:proofErr w:type="spellStart"/>
      <w:r w:rsidRPr="00706A30">
        <w:rPr>
          <w:rFonts w:ascii="Times New Roman" w:hAnsi="Times New Roman" w:cs="Times New Roman"/>
          <w:sz w:val="28"/>
          <w:szCs w:val="28"/>
        </w:rPr>
        <w:t>відс</w:t>
      </w:r>
      <w:proofErr w:type="spellEnd"/>
      <w:r w:rsidRPr="00706A30">
        <w:rPr>
          <w:rFonts w:ascii="Times New Roman" w:hAnsi="Times New Roman" w:cs="Times New Roman"/>
          <w:sz w:val="28"/>
          <w:szCs w:val="28"/>
        </w:rPr>
        <w:t xml:space="preserve">.) ніж факт 2023 р. з урахуванням зміни контингенту платників (1053,8 млн грн). Показники доходів (1651,5 млн грн) виконано на 101,7  </w:t>
      </w:r>
      <w:proofErr w:type="spellStart"/>
      <w:r w:rsidRPr="00706A30">
        <w:rPr>
          <w:rFonts w:ascii="Times New Roman" w:hAnsi="Times New Roman" w:cs="Times New Roman"/>
          <w:sz w:val="28"/>
          <w:szCs w:val="28"/>
        </w:rPr>
        <w:t>відс</w:t>
      </w:r>
      <w:proofErr w:type="spellEnd"/>
      <w:r w:rsidRPr="00706A30">
        <w:rPr>
          <w:rFonts w:ascii="Times New Roman" w:hAnsi="Times New Roman" w:cs="Times New Roman"/>
          <w:sz w:val="28"/>
          <w:szCs w:val="28"/>
        </w:rPr>
        <w:t>. (+28,2 млн гривень);</w:t>
      </w:r>
    </w:p>
    <w:p w:rsidR="00014FFE" w:rsidRPr="00706A30" w:rsidRDefault="00014FFE" w:rsidP="004A64D3">
      <w:pPr>
        <w:widowControl w:val="0"/>
        <w:numPr>
          <w:ilvl w:val="0"/>
          <w:numId w:val="2"/>
        </w:numPr>
        <w:shd w:val="clear" w:color="auto" w:fill="FFFFFF"/>
        <w:tabs>
          <w:tab w:val="left" w:pos="0"/>
        </w:tabs>
        <w:spacing w:after="0" w:line="264" w:lineRule="auto"/>
        <w:ind w:left="0" w:right="-1" w:firstLine="567"/>
        <w:jc w:val="both"/>
        <w:rPr>
          <w:rFonts w:ascii="Times New Roman" w:hAnsi="Times New Roman" w:cs="Times New Roman"/>
          <w:sz w:val="28"/>
          <w:szCs w:val="28"/>
        </w:rPr>
      </w:pPr>
      <w:r w:rsidRPr="00706A30">
        <w:rPr>
          <w:rFonts w:ascii="Times New Roman" w:hAnsi="Times New Roman" w:cs="Times New Roman"/>
          <w:sz w:val="28"/>
          <w:szCs w:val="28"/>
        </w:rPr>
        <w:t xml:space="preserve">податку на прибуток надійшло </w:t>
      </w:r>
      <w:r w:rsidRPr="00706A30">
        <w:rPr>
          <w:rFonts w:ascii="Times New Roman" w:hAnsi="Times New Roman" w:cs="Times New Roman"/>
          <w:sz w:val="28"/>
          <w:szCs w:val="28"/>
          <w:lang w:val="ru-RU"/>
        </w:rPr>
        <w:t>535</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5</w:t>
      </w:r>
      <w:r w:rsidRPr="00706A30">
        <w:rPr>
          <w:rFonts w:ascii="Times New Roman" w:hAnsi="Times New Roman" w:cs="Times New Roman"/>
          <w:sz w:val="28"/>
          <w:szCs w:val="28"/>
        </w:rPr>
        <w:t xml:space="preserve"> млн грн, що більше на </w:t>
      </w:r>
      <w:r w:rsidR="004A64D3" w:rsidRPr="00706A30">
        <w:rPr>
          <w:rFonts w:ascii="Times New Roman" w:hAnsi="Times New Roman" w:cs="Times New Roman"/>
          <w:sz w:val="28"/>
          <w:szCs w:val="28"/>
        </w:rPr>
        <w:t xml:space="preserve">                        </w:t>
      </w:r>
      <w:r w:rsidRPr="00706A30">
        <w:rPr>
          <w:rFonts w:ascii="Times New Roman" w:hAnsi="Times New Roman" w:cs="Times New Roman"/>
          <w:sz w:val="28"/>
          <w:szCs w:val="28"/>
        </w:rPr>
        <w:t>1</w:t>
      </w:r>
      <w:r w:rsidRPr="00706A30">
        <w:rPr>
          <w:rFonts w:ascii="Times New Roman" w:hAnsi="Times New Roman" w:cs="Times New Roman"/>
          <w:sz w:val="28"/>
          <w:szCs w:val="28"/>
          <w:lang w:val="ru-RU"/>
        </w:rPr>
        <w:t>96</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8</w:t>
      </w:r>
      <w:r w:rsidRPr="00706A30">
        <w:rPr>
          <w:rFonts w:ascii="Times New Roman" w:hAnsi="Times New Roman" w:cs="Times New Roman"/>
          <w:sz w:val="28"/>
          <w:szCs w:val="28"/>
        </w:rPr>
        <w:t xml:space="preserve"> млн грн</w:t>
      </w:r>
      <w:r w:rsidR="004A64D3" w:rsidRPr="00706A30">
        <w:rPr>
          <w:rFonts w:ascii="Times New Roman" w:hAnsi="Times New Roman" w:cs="Times New Roman"/>
          <w:sz w:val="28"/>
          <w:szCs w:val="28"/>
        </w:rPr>
        <w:t xml:space="preserve"> </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58</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1</w:t>
      </w:r>
      <w:r w:rsidRPr="00706A30">
        <w:rPr>
          <w:rFonts w:ascii="Times New Roman" w:hAnsi="Times New Roman" w:cs="Times New Roman"/>
          <w:sz w:val="28"/>
          <w:szCs w:val="28"/>
        </w:rPr>
        <w:t xml:space="preserve"> </w:t>
      </w:r>
      <w:proofErr w:type="spellStart"/>
      <w:r w:rsidRPr="00706A30">
        <w:rPr>
          <w:rFonts w:ascii="Times New Roman" w:hAnsi="Times New Roman" w:cs="Times New Roman"/>
          <w:sz w:val="28"/>
          <w:szCs w:val="28"/>
        </w:rPr>
        <w:t>відс</w:t>
      </w:r>
      <w:proofErr w:type="spellEnd"/>
      <w:r w:rsidRPr="00706A30">
        <w:rPr>
          <w:rFonts w:ascii="Times New Roman" w:hAnsi="Times New Roman" w:cs="Times New Roman"/>
          <w:sz w:val="28"/>
          <w:szCs w:val="28"/>
        </w:rPr>
        <w:t>.) ніж факт 202</w:t>
      </w:r>
      <w:r w:rsidRPr="00706A30">
        <w:rPr>
          <w:rFonts w:ascii="Times New Roman" w:hAnsi="Times New Roman" w:cs="Times New Roman"/>
          <w:sz w:val="28"/>
          <w:szCs w:val="28"/>
          <w:lang w:val="ru-RU"/>
        </w:rPr>
        <w:t>3</w:t>
      </w:r>
      <w:r w:rsidRPr="00706A30">
        <w:rPr>
          <w:rFonts w:ascii="Times New Roman" w:hAnsi="Times New Roman" w:cs="Times New Roman"/>
          <w:sz w:val="28"/>
          <w:szCs w:val="28"/>
        </w:rPr>
        <w:t xml:space="preserve"> року (</w:t>
      </w:r>
      <w:r w:rsidRPr="00706A30">
        <w:rPr>
          <w:rFonts w:ascii="Times New Roman" w:hAnsi="Times New Roman" w:cs="Times New Roman"/>
          <w:sz w:val="28"/>
          <w:szCs w:val="28"/>
          <w:lang w:val="ru-RU"/>
        </w:rPr>
        <w:t>338</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7</w:t>
      </w:r>
      <w:r w:rsidRPr="00706A30">
        <w:rPr>
          <w:rFonts w:ascii="Times New Roman" w:hAnsi="Times New Roman" w:cs="Times New Roman"/>
          <w:sz w:val="28"/>
          <w:szCs w:val="28"/>
        </w:rPr>
        <w:t xml:space="preserve"> млн гривень). Показники доходів (503,8 млн грн) виконано на 106,3  </w:t>
      </w:r>
      <w:proofErr w:type="spellStart"/>
      <w:r w:rsidRPr="00706A30">
        <w:rPr>
          <w:rFonts w:ascii="Times New Roman" w:hAnsi="Times New Roman" w:cs="Times New Roman"/>
          <w:sz w:val="28"/>
          <w:szCs w:val="28"/>
        </w:rPr>
        <w:t>відс</w:t>
      </w:r>
      <w:proofErr w:type="spellEnd"/>
      <w:r w:rsidRPr="00706A30">
        <w:rPr>
          <w:rFonts w:ascii="Times New Roman" w:hAnsi="Times New Roman" w:cs="Times New Roman"/>
          <w:sz w:val="28"/>
          <w:szCs w:val="28"/>
        </w:rPr>
        <w:t>. (+31,7 млн гривень)</w:t>
      </w:r>
      <w:r w:rsidR="007E2624" w:rsidRPr="00706A30">
        <w:rPr>
          <w:rFonts w:ascii="Times New Roman" w:hAnsi="Times New Roman" w:cs="Times New Roman"/>
          <w:sz w:val="28"/>
          <w:szCs w:val="28"/>
        </w:rPr>
        <w:t>.</w:t>
      </w:r>
    </w:p>
    <w:p w:rsidR="00014FFE" w:rsidRPr="00706A30" w:rsidRDefault="00014FFE" w:rsidP="00014FFE">
      <w:pPr>
        <w:spacing w:after="0" w:line="240" w:lineRule="auto"/>
        <w:ind w:firstLine="720"/>
        <w:jc w:val="both"/>
        <w:rPr>
          <w:rFonts w:ascii="Times New Roman" w:hAnsi="Times New Roman" w:cs="Times New Roman"/>
          <w:color w:val="000000"/>
          <w:sz w:val="28"/>
          <w:szCs w:val="28"/>
        </w:rPr>
      </w:pPr>
    </w:p>
    <w:p w:rsidR="00014FFE" w:rsidRPr="00706A30" w:rsidRDefault="00014FFE" w:rsidP="00014FFE">
      <w:pPr>
        <w:spacing w:after="0" w:line="240" w:lineRule="auto"/>
        <w:ind w:firstLine="720"/>
        <w:jc w:val="both"/>
        <w:rPr>
          <w:rFonts w:ascii="Times New Roman" w:eastAsia="Times New Roman" w:hAnsi="Times New Roman" w:cs="Times New Roman"/>
          <w:sz w:val="28"/>
          <w:szCs w:val="28"/>
          <w:lang w:eastAsia="ru-RU"/>
        </w:rPr>
      </w:pPr>
    </w:p>
    <w:p w:rsidR="00014FFE" w:rsidRPr="00706A30" w:rsidRDefault="00014FFE" w:rsidP="00014FFE">
      <w:pPr>
        <w:spacing w:after="0" w:line="264" w:lineRule="auto"/>
        <w:ind w:right="-285"/>
        <w:jc w:val="center"/>
        <w:rPr>
          <w:rFonts w:ascii="Times New Roman" w:eastAsia="Times New Roman" w:hAnsi="Times New Roman" w:cs="Times New Roman"/>
          <w:b/>
          <w:bCs/>
          <w:sz w:val="28"/>
          <w:szCs w:val="28"/>
        </w:rPr>
      </w:pPr>
      <w:r w:rsidRPr="00706A30">
        <w:rPr>
          <w:rFonts w:ascii="Times New Roman" w:eastAsia="Times New Roman" w:hAnsi="Times New Roman" w:cs="Times New Roman"/>
          <w:b/>
          <w:bCs/>
          <w:sz w:val="28"/>
          <w:szCs w:val="28"/>
        </w:rPr>
        <w:t xml:space="preserve">ВИКОНАННЯ ПОКАЗНИКІВ ДОХОДІВ МІСЦЕВИХ БЮДЖЕТІВ </w:t>
      </w:r>
    </w:p>
    <w:p w:rsidR="00014FFE" w:rsidRDefault="00014FFE" w:rsidP="00014FFE">
      <w:pPr>
        <w:spacing w:after="0" w:line="264" w:lineRule="auto"/>
        <w:ind w:right="-285"/>
        <w:jc w:val="center"/>
        <w:rPr>
          <w:rFonts w:ascii="Times New Roman" w:eastAsia="Times New Roman" w:hAnsi="Times New Roman" w:cs="Times New Roman"/>
          <w:b/>
          <w:bCs/>
          <w:sz w:val="28"/>
          <w:szCs w:val="28"/>
        </w:rPr>
      </w:pPr>
      <w:r w:rsidRPr="00706A30">
        <w:rPr>
          <w:rFonts w:ascii="Times New Roman" w:eastAsia="Times New Roman" w:hAnsi="Times New Roman" w:cs="Times New Roman"/>
          <w:b/>
          <w:bCs/>
          <w:sz w:val="28"/>
          <w:szCs w:val="28"/>
        </w:rPr>
        <w:t>у 2024 році, млн гривень</w:t>
      </w:r>
    </w:p>
    <w:p w:rsidR="00014FFE" w:rsidRPr="00B45C49" w:rsidRDefault="00014FFE" w:rsidP="00014FFE">
      <w:pPr>
        <w:spacing w:after="0" w:line="264" w:lineRule="auto"/>
        <w:ind w:right="-285"/>
        <w:jc w:val="center"/>
        <w:rPr>
          <w:rFonts w:ascii="Times New Roman" w:eastAsia="Times New Roman" w:hAnsi="Times New Roman" w:cs="Times New Roman"/>
          <w:b/>
          <w:bCs/>
          <w:sz w:val="28"/>
          <w:szCs w:val="28"/>
        </w:rPr>
      </w:pPr>
    </w:p>
    <w:p w:rsidR="00014FFE" w:rsidRPr="00B45C49" w:rsidRDefault="00014FFE" w:rsidP="00014FFE">
      <w:pPr>
        <w:spacing w:after="0" w:line="264" w:lineRule="auto"/>
        <w:ind w:right="-285"/>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229CE7F1" wp14:editId="787AD86C">
            <wp:extent cx="5324475" cy="320502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3205023"/>
                    </a:xfrm>
                    <a:prstGeom prst="rect">
                      <a:avLst/>
                    </a:prstGeom>
                    <a:noFill/>
                  </pic:spPr>
                </pic:pic>
              </a:graphicData>
            </a:graphic>
          </wp:inline>
        </w:drawing>
      </w:r>
    </w:p>
    <w:p w:rsidR="00014FFE" w:rsidRDefault="00014FFE" w:rsidP="00014FFE">
      <w:pPr>
        <w:spacing w:after="0" w:line="264" w:lineRule="auto"/>
        <w:ind w:right="-285"/>
        <w:jc w:val="center"/>
        <w:rPr>
          <w:noProof/>
        </w:rPr>
      </w:pPr>
    </w:p>
    <w:p w:rsidR="00014FFE" w:rsidRPr="00B45C49" w:rsidRDefault="00014FFE" w:rsidP="00014FFE">
      <w:pPr>
        <w:spacing w:after="0" w:line="240" w:lineRule="auto"/>
        <w:jc w:val="both"/>
        <w:rPr>
          <w:rFonts w:ascii="Times New Roman" w:hAnsi="Times New Roman" w:cs="Times New Roman"/>
          <w:sz w:val="28"/>
          <w:szCs w:val="28"/>
        </w:rPr>
      </w:pPr>
    </w:p>
    <w:p w:rsidR="00014FFE" w:rsidRPr="00706A30" w:rsidRDefault="00706A30" w:rsidP="004A64D3">
      <w:pPr>
        <w:tabs>
          <w:tab w:val="left" w:pos="360"/>
        </w:tabs>
        <w:spacing w:after="0" w:line="264" w:lineRule="auto"/>
        <w:ind w:right="140" w:firstLine="567"/>
        <w:jc w:val="both"/>
        <w:rPr>
          <w:rFonts w:ascii="Times New Roman" w:eastAsia="Times New Roman" w:hAnsi="Times New Roman" w:cs="Times New Roman"/>
          <w:sz w:val="28"/>
          <w:szCs w:val="28"/>
          <w:lang w:eastAsia="ru-RU"/>
        </w:rPr>
      </w:pPr>
      <w:r w:rsidRPr="00706A30">
        <w:rPr>
          <w:rFonts w:ascii="Times New Roman" w:eastAsia="Times New Roman" w:hAnsi="Times New Roman" w:cs="Times New Roman"/>
          <w:sz w:val="28"/>
          <w:szCs w:val="28"/>
          <w:lang w:eastAsia="ru-RU"/>
        </w:rPr>
        <w:t>Протягом</w:t>
      </w:r>
      <w:r w:rsidR="00014FFE" w:rsidRPr="00706A30">
        <w:rPr>
          <w:rFonts w:ascii="Times New Roman" w:eastAsia="Times New Roman" w:hAnsi="Times New Roman" w:cs="Times New Roman"/>
          <w:sz w:val="28"/>
          <w:szCs w:val="28"/>
          <w:lang w:eastAsia="ru-RU"/>
        </w:rPr>
        <w:t xml:space="preserve"> 2024 р</w:t>
      </w:r>
      <w:r w:rsidRPr="00706A30">
        <w:rPr>
          <w:rFonts w:ascii="Times New Roman" w:eastAsia="Times New Roman" w:hAnsi="Times New Roman" w:cs="Times New Roman"/>
          <w:sz w:val="28"/>
          <w:szCs w:val="28"/>
          <w:lang w:eastAsia="ru-RU"/>
        </w:rPr>
        <w:t>оку</w:t>
      </w:r>
      <w:r w:rsidR="00014FFE" w:rsidRPr="00706A30">
        <w:rPr>
          <w:rFonts w:ascii="Times New Roman" w:eastAsia="Times New Roman" w:hAnsi="Times New Roman" w:cs="Times New Roman"/>
          <w:sz w:val="28"/>
          <w:szCs w:val="28"/>
          <w:lang w:eastAsia="ru-RU"/>
        </w:rPr>
        <w:t xml:space="preserve"> до місцевих бюджетів надійшло 6093,2 млн грн, у </w:t>
      </w:r>
      <w:proofErr w:type="spellStart"/>
      <w:r w:rsidR="00014FFE" w:rsidRPr="00706A30">
        <w:rPr>
          <w:rFonts w:ascii="Times New Roman" w:eastAsia="Times New Roman" w:hAnsi="Times New Roman" w:cs="Times New Roman"/>
          <w:sz w:val="28"/>
          <w:szCs w:val="28"/>
          <w:lang w:eastAsia="ru-RU"/>
        </w:rPr>
        <w:t>т.ч</w:t>
      </w:r>
      <w:proofErr w:type="spellEnd"/>
      <w:r w:rsidR="00014FFE" w:rsidRPr="00706A30">
        <w:rPr>
          <w:rFonts w:ascii="Times New Roman" w:eastAsia="Times New Roman" w:hAnsi="Times New Roman" w:cs="Times New Roman"/>
          <w:sz w:val="28"/>
          <w:szCs w:val="28"/>
          <w:lang w:eastAsia="ru-RU"/>
        </w:rPr>
        <w:t xml:space="preserve">. до загального фонду – 6086,6 млн грн, що більше </w:t>
      </w:r>
      <w:r w:rsidR="00014FFE" w:rsidRPr="00706A30">
        <w:rPr>
          <w:rFonts w:ascii="Times New Roman" w:hAnsi="Times New Roman" w:cs="Times New Roman"/>
          <w:sz w:val="28"/>
          <w:szCs w:val="28"/>
        </w:rPr>
        <w:t>на 1158,1 млн грн</w:t>
      </w:r>
      <w:r w:rsidRPr="00706A30">
        <w:rPr>
          <w:rFonts w:ascii="Times New Roman" w:hAnsi="Times New Roman" w:cs="Times New Roman"/>
          <w:sz w:val="28"/>
          <w:szCs w:val="28"/>
        </w:rPr>
        <w:t xml:space="preserve"> </w:t>
      </w:r>
      <w:r w:rsidR="00014FFE" w:rsidRPr="00706A30">
        <w:rPr>
          <w:rFonts w:ascii="Times New Roman" w:hAnsi="Times New Roman" w:cs="Times New Roman"/>
          <w:sz w:val="28"/>
          <w:szCs w:val="28"/>
        </w:rPr>
        <w:t xml:space="preserve">(+23,5 </w:t>
      </w:r>
      <w:proofErr w:type="spellStart"/>
      <w:r w:rsidR="00014FFE" w:rsidRPr="00706A30">
        <w:rPr>
          <w:rFonts w:ascii="Times New Roman" w:hAnsi="Times New Roman" w:cs="Times New Roman"/>
          <w:sz w:val="28"/>
          <w:szCs w:val="28"/>
        </w:rPr>
        <w:t>відс</w:t>
      </w:r>
      <w:proofErr w:type="spellEnd"/>
      <w:r w:rsidR="00014FFE" w:rsidRPr="00706A30">
        <w:rPr>
          <w:rFonts w:ascii="Times New Roman" w:hAnsi="Times New Roman" w:cs="Times New Roman"/>
          <w:sz w:val="28"/>
          <w:szCs w:val="28"/>
        </w:rPr>
        <w:t>.)</w:t>
      </w:r>
      <w:r w:rsidR="00014FFE" w:rsidRPr="00706A30">
        <w:rPr>
          <w:rFonts w:ascii="Times New Roman" w:eastAsia="Times New Roman" w:hAnsi="Times New Roman" w:cs="Times New Roman"/>
          <w:sz w:val="28"/>
          <w:szCs w:val="28"/>
          <w:lang w:eastAsia="ru-RU"/>
        </w:rPr>
        <w:t xml:space="preserve"> ніж факт 2023 року з </w:t>
      </w:r>
      <w:r w:rsidRPr="00706A30">
        <w:rPr>
          <w:rFonts w:ascii="Times New Roman" w:eastAsia="Times New Roman" w:hAnsi="Times New Roman" w:cs="Times New Roman"/>
          <w:sz w:val="28"/>
          <w:szCs w:val="28"/>
          <w:lang w:eastAsia="ru-RU"/>
        </w:rPr>
        <w:t>у</w:t>
      </w:r>
      <w:r w:rsidR="00014FFE" w:rsidRPr="00706A30">
        <w:rPr>
          <w:rFonts w:ascii="Times New Roman" w:eastAsia="Times New Roman" w:hAnsi="Times New Roman" w:cs="Times New Roman"/>
          <w:sz w:val="28"/>
          <w:szCs w:val="28"/>
          <w:lang w:eastAsia="ru-RU"/>
        </w:rPr>
        <w:t xml:space="preserve">рахуванням законодавчих змін (4928,5 млн гривень). Показники доходів до загального фонду  місцевих бюджетів в обсязі </w:t>
      </w:r>
      <w:r w:rsidRPr="00706A30">
        <w:rPr>
          <w:rFonts w:ascii="Times New Roman" w:eastAsia="Times New Roman" w:hAnsi="Times New Roman" w:cs="Times New Roman"/>
          <w:sz w:val="28"/>
          <w:szCs w:val="28"/>
          <w:lang w:eastAsia="ru-RU"/>
        </w:rPr>
        <w:t xml:space="preserve">            </w:t>
      </w:r>
      <w:r w:rsidR="00014FFE" w:rsidRPr="00706A30">
        <w:rPr>
          <w:rFonts w:ascii="Times New Roman" w:eastAsia="Times New Roman" w:hAnsi="Times New Roman" w:cs="Times New Roman"/>
          <w:sz w:val="28"/>
          <w:szCs w:val="28"/>
          <w:lang w:eastAsia="ru-RU"/>
        </w:rPr>
        <w:t>5846</w:t>
      </w:r>
      <w:r w:rsidRPr="00706A30">
        <w:rPr>
          <w:rFonts w:ascii="Times New Roman" w:eastAsia="Times New Roman" w:hAnsi="Times New Roman" w:cs="Times New Roman"/>
          <w:sz w:val="28"/>
          <w:szCs w:val="28"/>
          <w:lang w:eastAsia="ru-RU"/>
        </w:rPr>
        <w:t>,</w:t>
      </w:r>
      <w:r w:rsidR="00014FFE" w:rsidRPr="00706A30">
        <w:rPr>
          <w:rFonts w:ascii="Times New Roman" w:eastAsia="Times New Roman" w:hAnsi="Times New Roman" w:cs="Times New Roman"/>
          <w:sz w:val="28"/>
          <w:szCs w:val="28"/>
          <w:lang w:eastAsia="ru-RU"/>
        </w:rPr>
        <w:t xml:space="preserve">2 млн грн виконано на 104,1 </w:t>
      </w:r>
      <w:proofErr w:type="spellStart"/>
      <w:r w:rsidR="00014FFE" w:rsidRPr="00706A30">
        <w:rPr>
          <w:rFonts w:ascii="Times New Roman" w:eastAsia="Times New Roman" w:hAnsi="Times New Roman" w:cs="Times New Roman"/>
          <w:sz w:val="28"/>
          <w:szCs w:val="28"/>
          <w:lang w:eastAsia="ru-RU"/>
        </w:rPr>
        <w:t>відс</w:t>
      </w:r>
      <w:proofErr w:type="spellEnd"/>
      <w:r w:rsidR="00014FFE"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eastAsia="ru-RU"/>
        </w:rPr>
        <w:t xml:space="preserve"> </w:t>
      </w:r>
      <w:r w:rsidR="00014FFE" w:rsidRPr="00706A30">
        <w:rPr>
          <w:rFonts w:ascii="Times New Roman" w:eastAsia="Times New Roman" w:hAnsi="Times New Roman" w:cs="Times New Roman"/>
          <w:sz w:val="28"/>
          <w:szCs w:val="28"/>
          <w:lang w:eastAsia="ru-RU"/>
        </w:rPr>
        <w:t xml:space="preserve">(+240,4 млн гривень). </w:t>
      </w:r>
    </w:p>
    <w:p w:rsidR="00014FFE" w:rsidRPr="00706A30" w:rsidRDefault="00014FFE" w:rsidP="00014FFE">
      <w:pPr>
        <w:tabs>
          <w:tab w:val="num" w:pos="0"/>
        </w:tabs>
        <w:spacing w:after="0" w:line="240" w:lineRule="auto"/>
        <w:ind w:firstLine="567"/>
        <w:jc w:val="both"/>
        <w:rPr>
          <w:rFonts w:ascii="Times New Roman" w:eastAsia="Times New Roman" w:hAnsi="Times New Roman" w:cs="Times New Roman"/>
          <w:sz w:val="28"/>
          <w:szCs w:val="28"/>
          <w:lang w:eastAsia="ru-RU"/>
        </w:rPr>
      </w:pPr>
      <w:r w:rsidRPr="00706A30">
        <w:rPr>
          <w:rFonts w:ascii="Times New Roman" w:eastAsia="Times New Roman" w:hAnsi="Times New Roman" w:cs="Times New Roman"/>
          <w:sz w:val="28"/>
          <w:szCs w:val="28"/>
          <w:lang w:eastAsia="ru-RU"/>
        </w:rPr>
        <w:t>Планові показники</w:t>
      </w:r>
      <w:r w:rsidRPr="00706A30">
        <w:rPr>
          <w:rFonts w:ascii="Times New Roman" w:eastAsia="Times New Roman" w:hAnsi="Times New Roman" w:cs="Times New Roman"/>
          <w:sz w:val="28"/>
          <w:szCs w:val="28"/>
          <w:lang w:val="ru-RU" w:eastAsia="ru-RU"/>
        </w:rPr>
        <w:t xml:space="preserve"> до </w:t>
      </w:r>
      <w:proofErr w:type="spellStart"/>
      <w:r w:rsidRPr="00706A30">
        <w:rPr>
          <w:rFonts w:ascii="Times New Roman" w:eastAsia="Times New Roman" w:hAnsi="Times New Roman" w:cs="Times New Roman"/>
          <w:sz w:val="28"/>
          <w:szCs w:val="28"/>
          <w:lang w:val="ru-RU" w:eastAsia="ru-RU"/>
        </w:rPr>
        <w:t>загального</w:t>
      </w:r>
      <w:proofErr w:type="spellEnd"/>
      <w:r w:rsidRPr="00706A30">
        <w:rPr>
          <w:rFonts w:ascii="Times New Roman" w:eastAsia="Times New Roman" w:hAnsi="Times New Roman" w:cs="Times New Roman"/>
          <w:sz w:val="28"/>
          <w:szCs w:val="28"/>
          <w:lang w:val="ru-RU" w:eastAsia="ru-RU"/>
        </w:rPr>
        <w:t xml:space="preserve"> фонду </w:t>
      </w:r>
      <w:proofErr w:type="spellStart"/>
      <w:r w:rsidRPr="00706A30">
        <w:rPr>
          <w:rFonts w:ascii="Times New Roman" w:eastAsia="Times New Roman" w:hAnsi="Times New Roman" w:cs="Times New Roman"/>
          <w:sz w:val="28"/>
          <w:szCs w:val="28"/>
          <w:lang w:val="ru-RU" w:eastAsia="ru-RU"/>
        </w:rPr>
        <w:t>місцевих</w:t>
      </w:r>
      <w:proofErr w:type="spellEnd"/>
      <w:r w:rsidRPr="00706A30">
        <w:rPr>
          <w:rFonts w:ascii="Times New Roman" w:eastAsia="Times New Roman" w:hAnsi="Times New Roman" w:cs="Times New Roman"/>
          <w:sz w:val="28"/>
          <w:szCs w:val="28"/>
          <w:lang w:val="ru-RU" w:eastAsia="ru-RU"/>
        </w:rPr>
        <w:t xml:space="preserve"> </w:t>
      </w:r>
      <w:proofErr w:type="spellStart"/>
      <w:r w:rsidRPr="00706A30">
        <w:rPr>
          <w:rFonts w:ascii="Times New Roman" w:eastAsia="Times New Roman" w:hAnsi="Times New Roman" w:cs="Times New Roman"/>
          <w:sz w:val="28"/>
          <w:szCs w:val="28"/>
          <w:lang w:val="ru-RU" w:eastAsia="ru-RU"/>
        </w:rPr>
        <w:t>бюджетів</w:t>
      </w:r>
      <w:proofErr w:type="spellEnd"/>
      <w:r w:rsidRPr="00706A30">
        <w:rPr>
          <w:rFonts w:ascii="Times New Roman" w:eastAsia="Times New Roman" w:hAnsi="Times New Roman" w:cs="Times New Roman"/>
          <w:sz w:val="28"/>
          <w:szCs w:val="28"/>
          <w:lang w:eastAsia="ru-RU"/>
        </w:rPr>
        <w:t xml:space="preserve">, затверджені органами місцевого самоврядування у розмірі </w:t>
      </w:r>
      <w:r w:rsidRPr="00706A30">
        <w:rPr>
          <w:rFonts w:ascii="Times New Roman" w:eastAsia="Times New Roman" w:hAnsi="Times New Roman" w:cs="Times New Roman"/>
          <w:sz w:val="28"/>
          <w:szCs w:val="28"/>
          <w:lang w:val="ru-RU" w:eastAsia="ru-RU"/>
        </w:rPr>
        <w:t>5716</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8</w:t>
      </w:r>
      <w:r w:rsidRPr="00706A30">
        <w:rPr>
          <w:rFonts w:ascii="Times New Roman" w:eastAsia="Times New Roman" w:hAnsi="Times New Roman" w:cs="Times New Roman"/>
          <w:sz w:val="28"/>
          <w:szCs w:val="28"/>
          <w:lang w:eastAsia="ru-RU"/>
        </w:rPr>
        <w:t xml:space="preserve"> млн грн виконано на </w:t>
      </w:r>
      <w:r w:rsidR="00706A30" w:rsidRPr="00706A30">
        <w:rPr>
          <w:rFonts w:ascii="Times New Roman" w:eastAsia="Times New Roman" w:hAnsi="Times New Roman" w:cs="Times New Roman"/>
          <w:sz w:val="28"/>
          <w:szCs w:val="28"/>
          <w:lang w:eastAsia="ru-RU"/>
        </w:rPr>
        <w:t xml:space="preserve">     </w:t>
      </w:r>
      <w:r w:rsidRPr="00706A30">
        <w:rPr>
          <w:rFonts w:ascii="Times New Roman" w:eastAsia="Times New Roman" w:hAnsi="Times New Roman" w:cs="Times New Roman"/>
          <w:sz w:val="28"/>
          <w:szCs w:val="28"/>
          <w:lang w:eastAsia="ru-RU"/>
        </w:rPr>
        <w:t>10</w:t>
      </w:r>
      <w:r w:rsidRPr="00706A30">
        <w:rPr>
          <w:rFonts w:ascii="Times New Roman" w:eastAsia="Times New Roman" w:hAnsi="Times New Roman" w:cs="Times New Roman"/>
          <w:sz w:val="28"/>
          <w:szCs w:val="28"/>
          <w:lang w:val="ru-RU" w:eastAsia="ru-RU"/>
        </w:rPr>
        <w:t>6</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5</w:t>
      </w:r>
      <w:r w:rsidRPr="00706A30">
        <w:rPr>
          <w:rFonts w:ascii="Times New Roman" w:eastAsia="Times New Roman" w:hAnsi="Times New Roman" w:cs="Times New Roman"/>
          <w:sz w:val="28"/>
          <w:szCs w:val="28"/>
          <w:lang w:eastAsia="ru-RU"/>
        </w:rPr>
        <w:t xml:space="preserve"> </w:t>
      </w:r>
      <w:proofErr w:type="spellStart"/>
      <w:r w:rsidRPr="00706A30">
        <w:rPr>
          <w:rFonts w:ascii="Times New Roman" w:eastAsia="Times New Roman" w:hAnsi="Times New Roman" w:cs="Times New Roman"/>
          <w:sz w:val="28"/>
          <w:szCs w:val="28"/>
          <w:lang w:eastAsia="ru-RU"/>
        </w:rPr>
        <w:t>відс</w:t>
      </w:r>
      <w:proofErr w:type="spellEnd"/>
      <w:r w:rsidRPr="00706A30">
        <w:rPr>
          <w:rFonts w:ascii="Times New Roman" w:eastAsia="Times New Roman" w:hAnsi="Times New Roman" w:cs="Times New Roman"/>
          <w:sz w:val="28"/>
          <w:szCs w:val="28"/>
          <w:lang w:eastAsia="ru-RU"/>
        </w:rPr>
        <w:t xml:space="preserve">. (+ </w:t>
      </w:r>
      <w:r w:rsidRPr="00706A30">
        <w:rPr>
          <w:rFonts w:ascii="Times New Roman" w:eastAsia="Times New Roman" w:hAnsi="Times New Roman" w:cs="Times New Roman"/>
          <w:sz w:val="28"/>
          <w:szCs w:val="28"/>
          <w:lang w:val="ru-RU" w:eastAsia="ru-RU"/>
        </w:rPr>
        <w:t>369</w:t>
      </w:r>
      <w:r w:rsidRPr="00706A30">
        <w:rPr>
          <w:rFonts w:ascii="Times New Roman" w:eastAsia="Times New Roman" w:hAnsi="Times New Roman" w:cs="Times New Roman"/>
          <w:sz w:val="28"/>
          <w:szCs w:val="28"/>
          <w:lang w:eastAsia="ru-RU"/>
        </w:rPr>
        <w:t>,</w:t>
      </w:r>
      <w:r w:rsidRPr="00706A30">
        <w:rPr>
          <w:rFonts w:ascii="Times New Roman" w:eastAsia="Times New Roman" w:hAnsi="Times New Roman" w:cs="Times New Roman"/>
          <w:sz w:val="28"/>
          <w:szCs w:val="28"/>
          <w:lang w:val="ru-RU" w:eastAsia="ru-RU"/>
        </w:rPr>
        <w:t>8</w:t>
      </w:r>
      <w:r w:rsidRPr="00706A30">
        <w:rPr>
          <w:rFonts w:ascii="Times New Roman" w:eastAsia="Times New Roman" w:hAnsi="Times New Roman" w:cs="Times New Roman"/>
          <w:sz w:val="28"/>
          <w:szCs w:val="28"/>
          <w:lang w:eastAsia="ru-RU"/>
        </w:rPr>
        <w:t xml:space="preserve"> млн гривень).</w:t>
      </w:r>
    </w:p>
    <w:p w:rsidR="00014FFE" w:rsidRPr="00706A30" w:rsidRDefault="00014FFE" w:rsidP="00014FFE">
      <w:pPr>
        <w:tabs>
          <w:tab w:val="left" w:pos="360"/>
        </w:tabs>
        <w:spacing w:after="0" w:line="240" w:lineRule="auto"/>
        <w:ind w:right="-285" w:firstLine="567"/>
        <w:jc w:val="both"/>
        <w:rPr>
          <w:rFonts w:ascii="Times New Roman" w:eastAsia="Times New Roman" w:hAnsi="Times New Roman" w:cs="Times New Roman"/>
          <w:sz w:val="28"/>
          <w:szCs w:val="28"/>
          <w:lang w:eastAsia="ru-RU"/>
        </w:rPr>
      </w:pPr>
      <w:r w:rsidRPr="00706A30">
        <w:rPr>
          <w:rFonts w:ascii="Times New Roman" w:eastAsia="Times New Roman" w:hAnsi="Times New Roman" w:cs="Times New Roman"/>
          <w:sz w:val="28"/>
          <w:szCs w:val="28"/>
          <w:lang w:eastAsia="ru-RU"/>
        </w:rPr>
        <w:t xml:space="preserve">В розрізі основних джерел надходжень показники доходів: </w:t>
      </w:r>
    </w:p>
    <w:p w:rsidR="00014FFE" w:rsidRPr="00706A30" w:rsidRDefault="00014FFE" w:rsidP="00014FFE">
      <w:pPr>
        <w:widowControl w:val="0"/>
        <w:numPr>
          <w:ilvl w:val="0"/>
          <w:numId w:val="2"/>
        </w:numPr>
        <w:shd w:val="clear" w:color="auto" w:fill="FFFFFF"/>
        <w:tabs>
          <w:tab w:val="left" w:pos="0"/>
        </w:tabs>
        <w:spacing w:after="0" w:line="240" w:lineRule="auto"/>
        <w:ind w:left="0" w:firstLine="426"/>
        <w:jc w:val="both"/>
        <w:rPr>
          <w:rFonts w:ascii="Times New Roman" w:hAnsi="Times New Roman" w:cs="Times New Roman"/>
          <w:sz w:val="28"/>
          <w:szCs w:val="28"/>
        </w:rPr>
      </w:pPr>
      <w:r w:rsidRPr="00706A30">
        <w:rPr>
          <w:rFonts w:ascii="Times New Roman" w:hAnsi="Times New Roman" w:cs="Times New Roman"/>
          <w:sz w:val="28"/>
          <w:szCs w:val="28"/>
        </w:rPr>
        <w:t xml:space="preserve">ПДФО  надійшло </w:t>
      </w:r>
      <w:r w:rsidRPr="00706A30">
        <w:rPr>
          <w:rFonts w:ascii="Times New Roman" w:hAnsi="Times New Roman" w:cs="Times New Roman"/>
          <w:sz w:val="28"/>
          <w:szCs w:val="28"/>
          <w:lang w:val="ru-RU"/>
        </w:rPr>
        <w:t>3854</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7</w:t>
      </w:r>
      <w:r w:rsidRPr="00706A30">
        <w:rPr>
          <w:rFonts w:ascii="Times New Roman" w:hAnsi="Times New Roman" w:cs="Times New Roman"/>
          <w:sz w:val="28"/>
          <w:szCs w:val="28"/>
        </w:rPr>
        <w:t xml:space="preserve"> млн грн, що більше на </w:t>
      </w:r>
      <w:r w:rsidRPr="00706A30">
        <w:rPr>
          <w:rFonts w:ascii="Times New Roman" w:hAnsi="Times New Roman" w:cs="Times New Roman"/>
          <w:sz w:val="28"/>
          <w:szCs w:val="28"/>
          <w:lang w:val="ru-RU"/>
        </w:rPr>
        <w:t>722</w:t>
      </w:r>
      <w:r w:rsidRPr="00706A30">
        <w:rPr>
          <w:rFonts w:ascii="Times New Roman" w:hAnsi="Times New Roman" w:cs="Times New Roman"/>
          <w:sz w:val="28"/>
          <w:szCs w:val="28"/>
        </w:rPr>
        <w:t>,0 млн грн</w:t>
      </w:r>
      <w:r w:rsidR="004F134D" w:rsidRPr="00706A30">
        <w:rPr>
          <w:rFonts w:ascii="Times New Roman" w:hAnsi="Times New Roman" w:cs="Times New Roman"/>
          <w:sz w:val="28"/>
          <w:szCs w:val="28"/>
        </w:rPr>
        <w:t xml:space="preserve"> </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23</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0</w:t>
      </w:r>
      <w:r w:rsidRPr="00706A30">
        <w:rPr>
          <w:rFonts w:ascii="Times New Roman" w:hAnsi="Times New Roman" w:cs="Times New Roman"/>
          <w:sz w:val="28"/>
          <w:szCs w:val="28"/>
        </w:rPr>
        <w:t xml:space="preserve"> </w:t>
      </w:r>
      <w:proofErr w:type="spellStart"/>
      <w:r w:rsidRPr="00706A30">
        <w:rPr>
          <w:rFonts w:ascii="Times New Roman" w:hAnsi="Times New Roman" w:cs="Times New Roman"/>
          <w:sz w:val="28"/>
          <w:szCs w:val="28"/>
        </w:rPr>
        <w:t>відс</w:t>
      </w:r>
      <w:proofErr w:type="spellEnd"/>
      <w:r w:rsidRPr="00706A30">
        <w:rPr>
          <w:rFonts w:ascii="Times New Roman" w:hAnsi="Times New Roman" w:cs="Times New Roman"/>
          <w:sz w:val="28"/>
          <w:szCs w:val="28"/>
        </w:rPr>
        <w:t>.)</w:t>
      </w:r>
      <w:r w:rsidRPr="00706A30">
        <w:rPr>
          <w:rFonts w:ascii="Times New Roman" w:eastAsia="Times New Roman" w:hAnsi="Times New Roman" w:cs="Times New Roman"/>
          <w:sz w:val="28"/>
          <w:szCs w:val="28"/>
          <w:lang w:eastAsia="ru-RU"/>
        </w:rPr>
        <w:t xml:space="preserve"> </w:t>
      </w:r>
      <w:r w:rsidRPr="00706A30">
        <w:rPr>
          <w:rFonts w:ascii="Times New Roman" w:hAnsi="Times New Roman" w:cs="Times New Roman"/>
          <w:sz w:val="28"/>
          <w:szCs w:val="28"/>
        </w:rPr>
        <w:t xml:space="preserve"> факту 202</w:t>
      </w:r>
      <w:r w:rsidRPr="00706A30">
        <w:rPr>
          <w:rFonts w:ascii="Times New Roman" w:hAnsi="Times New Roman" w:cs="Times New Roman"/>
          <w:sz w:val="28"/>
          <w:szCs w:val="28"/>
          <w:lang w:val="ru-RU"/>
        </w:rPr>
        <w:t>3</w:t>
      </w:r>
      <w:r w:rsidRPr="00706A30">
        <w:rPr>
          <w:rFonts w:ascii="Times New Roman" w:hAnsi="Times New Roman" w:cs="Times New Roman"/>
          <w:sz w:val="28"/>
          <w:szCs w:val="28"/>
        </w:rPr>
        <w:t xml:space="preserve"> року з урахуванням законодавчих змін (</w:t>
      </w:r>
      <w:r w:rsidRPr="00706A30">
        <w:rPr>
          <w:rFonts w:ascii="Times New Roman" w:hAnsi="Times New Roman" w:cs="Times New Roman"/>
          <w:sz w:val="28"/>
          <w:szCs w:val="28"/>
          <w:lang w:val="ru-RU"/>
        </w:rPr>
        <w:t>3132</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7</w:t>
      </w:r>
      <w:r w:rsidRPr="00706A30">
        <w:rPr>
          <w:rFonts w:ascii="Times New Roman" w:hAnsi="Times New Roman" w:cs="Times New Roman"/>
          <w:sz w:val="28"/>
          <w:szCs w:val="28"/>
        </w:rPr>
        <w:t xml:space="preserve"> млн гр</w:t>
      </w:r>
      <w:r w:rsidR="004F134D" w:rsidRPr="00706A30">
        <w:rPr>
          <w:rFonts w:ascii="Times New Roman" w:hAnsi="Times New Roman" w:cs="Times New Roman"/>
          <w:sz w:val="28"/>
          <w:szCs w:val="28"/>
        </w:rPr>
        <w:t>ивень</w:t>
      </w:r>
      <w:r w:rsidRPr="00706A30">
        <w:rPr>
          <w:rFonts w:ascii="Times New Roman" w:hAnsi="Times New Roman" w:cs="Times New Roman"/>
          <w:sz w:val="28"/>
          <w:szCs w:val="28"/>
        </w:rPr>
        <w:t>). Планові показники, затверджені органами місцевого самоврядування (</w:t>
      </w:r>
      <w:r w:rsidRPr="00706A30">
        <w:rPr>
          <w:rFonts w:ascii="Times New Roman" w:hAnsi="Times New Roman" w:cs="Times New Roman"/>
          <w:sz w:val="28"/>
          <w:szCs w:val="28"/>
          <w:lang w:val="ru-RU"/>
        </w:rPr>
        <w:t>3673</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5</w:t>
      </w:r>
      <w:r w:rsidRPr="00706A30">
        <w:rPr>
          <w:rFonts w:ascii="Times New Roman" w:hAnsi="Times New Roman" w:cs="Times New Roman"/>
          <w:sz w:val="28"/>
          <w:szCs w:val="28"/>
        </w:rPr>
        <w:t xml:space="preserve"> млн грн) виконано на 10</w:t>
      </w:r>
      <w:r w:rsidRPr="00706A30">
        <w:rPr>
          <w:rFonts w:ascii="Times New Roman" w:hAnsi="Times New Roman" w:cs="Times New Roman"/>
          <w:sz w:val="28"/>
          <w:szCs w:val="28"/>
          <w:lang w:val="ru-RU"/>
        </w:rPr>
        <w:t>4</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9</w:t>
      </w:r>
      <w:r w:rsidRPr="00706A30">
        <w:rPr>
          <w:rFonts w:ascii="Times New Roman" w:hAnsi="Times New Roman" w:cs="Times New Roman"/>
          <w:sz w:val="28"/>
          <w:szCs w:val="28"/>
        </w:rPr>
        <w:t xml:space="preserve"> </w:t>
      </w:r>
      <w:proofErr w:type="spellStart"/>
      <w:r w:rsidRPr="00706A30">
        <w:rPr>
          <w:rFonts w:ascii="Times New Roman" w:hAnsi="Times New Roman" w:cs="Times New Roman"/>
          <w:sz w:val="28"/>
          <w:szCs w:val="28"/>
        </w:rPr>
        <w:t>відс</w:t>
      </w:r>
      <w:proofErr w:type="spellEnd"/>
      <w:r w:rsidRPr="00706A30">
        <w:rPr>
          <w:rFonts w:ascii="Times New Roman" w:hAnsi="Times New Roman" w:cs="Times New Roman"/>
          <w:sz w:val="28"/>
          <w:szCs w:val="28"/>
        </w:rPr>
        <w:t xml:space="preserve">. (+ </w:t>
      </w:r>
      <w:r w:rsidRPr="00706A30">
        <w:rPr>
          <w:rFonts w:ascii="Times New Roman" w:hAnsi="Times New Roman" w:cs="Times New Roman"/>
          <w:sz w:val="28"/>
          <w:szCs w:val="28"/>
          <w:lang w:val="ru-RU"/>
        </w:rPr>
        <w:t>181</w:t>
      </w:r>
      <w:r w:rsidRPr="00706A30">
        <w:rPr>
          <w:rFonts w:ascii="Times New Roman" w:hAnsi="Times New Roman" w:cs="Times New Roman"/>
          <w:sz w:val="28"/>
          <w:szCs w:val="28"/>
        </w:rPr>
        <w:t>,</w:t>
      </w:r>
      <w:r w:rsidRPr="00706A30">
        <w:rPr>
          <w:rFonts w:ascii="Times New Roman" w:hAnsi="Times New Roman" w:cs="Times New Roman"/>
          <w:sz w:val="28"/>
          <w:szCs w:val="28"/>
          <w:lang w:val="ru-RU"/>
        </w:rPr>
        <w:t>2</w:t>
      </w:r>
      <w:r w:rsidRPr="00706A30">
        <w:rPr>
          <w:rFonts w:ascii="Times New Roman" w:hAnsi="Times New Roman" w:cs="Times New Roman"/>
          <w:sz w:val="28"/>
          <w:szCs w:val="28"/>
        </w:rPr>
        <w:t xml:space="preserve"> млн гривень);</w:t>
      </w:r>
    </w:p>
    <w:p w:rsidR="00014FFE" w:rsidRPr="00706A30" w:rsidRDefault="00014FFE" w:rsidP="00014FFE">
      <w:pPr>
        <w:pStyle w:val="ab"/>
        <w:numPr>
          <w:ilvl w:val="0"/>
          <w:numId w:val="2"/>
        </w:numPr>
        <w:ind w:left="0" w:firstLine="567"/>
        <w:jc w:val="both"/>
        <w:rPr>
          <w:sz w:val="28"/>
          <w:szCs w:val="28"/>
          <w:lang w:val="uk-UA"/>
        </w:rPr>
      </w:pPr>
      <w:r w:rsidRPr="00706A30">
        <w:rPr>
          <w:sz w:val="28"/>
          <w:szCs w:val="28"/>
          <w:lang w:val="uk-UA"/>
        </w:rPr>
        <w:t xml:space="preserve"> єдиного податку надійшло </w:t>
      </w:r>
      <w:r w:rsidRPr="00706A30">
        <w:rPr>
          <w:sz w:val="28"/>
          <w:szCs w:val="28"/>
        </w:rPr>
        <w:t>1019</w:t>
      </w:r>
      <w:r w:rsidRPr="00706A30">
        <w:rPr>
          <w:sz w:val="28"/>
          <w:szCs w:val="28"/>
          <w:lang w:val="uk-UA"/>
        </w:rPr>
        <w:t>,</w:t>
      </w:r>
      <w:r w:rsidRPr="00706A30">
        <w:rPr>
          <w:sz w:val="28"/>
          <w:szCs w:val="28"/>
        </w:rPr>
        <w:t>2</w:t>
      </w:r>
      <w:r w:rsidRPr="00706A30">
        <w:rPr>
          <w:sz w:val="28"/>
          <w:szCs w:val="28"/>
          <w:lang w:val="uk-UA"/>
        </w:rPr>
        <w:t xml:space="preserve"> млн грн</w:t>
      </w:r>
      <w:r w:rsidRPr="00706A30">
        <w:rPr>
          <w:rFonts w:eastAsiaTheme="minorHAnsi"/>
          <w:sz w:val="28"/>
          <w:szCs w:val="28"/>
          <w:lang w:val="uk-UA" w:eastAsia="en-US"/>
        </w:rPr>
        <w:t xml:space="preserve">, що більше на </w:t>
      </w:r>
      <w:r w:rsidRPr="00706A30">
        <w:rPr>
          <w:rFonts w:eastAsiaTheme="minorHAnsi"/>
          <w:sz w:val="28"/>
          <w:szCs w:val="28"/>
          <w:lang w:eastAsia="en-US"/>
        </w:rPr>
        <w:t>226</w:t>
      </w:r>
      <w:r w:rsidRPr="00706A30">
        <w:rPr>
          <w:rFonts w:eastAsiaTheme="minorHAnsi"/>
          <w:sz w:val="28"/>
          <w:szCs w:val="28"/>
          <w:lang w:val="uk-UA" w:eastAsia="en-US"/>
        </w:rPr>
        <w:t>,</w:t>
      </w:r>
      <w:r w:rsidRPr="00706A30">
        <w:rPr>
          <w:rFonts w:eastAsiaTheme="minorHAnsi"/>
          <w:sz w:val="28"/>
          <w:szCs w:val="28"/>
          <w:lang w:eastAsia="en-US"/>
        </w:rPr>
        <w:t>7</w:t>
      </w:r>
      <w:r w:rsidRPr="00706A30">
        <w:rPr>
          <w:rFonts w:eastAsiaTheme="minorHAnsi"/>
          <w:sz w:val="28"/>
          <w:szCs w:val="28"/>
          <w:lang w:val="uk-UA" w:eastAsia="en-US"/>
        </w:rPr>
        <w:t xml:space="preserve"> млн грн  </w:t>
      </w:r>
      <w:r w:rsidR="00706A30" w:rsidRPr="00706A30">
        <w:rPr>
          <w:rFonts w:eastAsiaTheme="minorHAnsi"/>
          <w:sz w:val="28"/>
          <w:szCs w:val="28"/>
          <w:lang w:val="uk-UA" w:eastAsia="en-US"/>
        </w:rPr>
        <w:t xml:space="preserve">           </w:t>
      </w:r>
      <w:r w:rsidRPr="00706A30">
        <w:rPr>
          <w:rFonts w:eastAsiaTheme="minorHAnsi"/>
          <w:sz w:val="28"/>
          <w:szCs w:val="28"/>
          <w:lang w:val="uk-UA" w:eastAsia="en-US"/>
        </w:rPr>
        <w:t xml:space="preserve"> (+ </w:t>
      </w:r>
      <w:r w:rsidRPr="00706A30">
        <w:rPr>
          <w:rFonts w:eastAsiaTheme="minorHAnsi"/>
          <w:sz w:val="28"/>
          <w:szCs w:val="28"/>
          <w:lang w:eastAsia="en-US"/>
        </w:rPr>
        <w:t>28</w:t>
      </w:r>
      <w:r w:rsidRPr="00706A30">
        <w:rPr>
          <w:rFonts w:eastAsiaTheme="minorHAnsi"/>
          <w:sz w:val="28"/>
          <w:szCs w:val="28"/>
          <w:lang w:val="uk-UA" w:eastAsia="en-US"/>
        </w:rPr>
        <w:t>,</w:t>
      </w:r>
      <w:r w:rsidRPr="00706A30">
        <w:rPr>
          <w:rFonts w:eastAsiaTheme="minorHAnsi"/>
          <w:sz w:val="28"/>
          <w:szCs w:val="28"/>
          <w:lang w:eastAsia="en-US"/>
        </w:rPr>
        <w:t>6</w:t>
      </w:r>
      <w:r w:rsidRPr="00706A30">
        <w:rPr>
          <w:rFonts w:eastAsiaTheme="minorHAnsi"/>
          <w:sz w:val="28"/>
          <w:szCs w:val="28"/>
          <w:lang w:val="uk-UA" w:eastAsia="en-US"/>
        </w:rPr>
        <w:t xml:space="preserve"> </w:t>
      </w:r>
      <w:proofErr w:type="spellStart"/>
      <w:r w:rsidRPr="00706A30">
        <w:rPr>
          <w:rFonts w:eastAsiaTheme="minorHAnsi"/>
          <w:sz w:val="28"/>
          <w:szCs w:val="28"/>
          <w:lang w:val="uk-UA" w:eastAsia="en-US"/>
        </w:rPr>
        <w:t>відс</w:t>
      </w:r>
      <w:proofErr w:type="spellEnd"/>
      <w:r w:rsidRPr="00706A30">
        <w:rPr>
          <w:rFonts w:eastAsiaTheme="minorHAnsi"/>
          <w:sz w:val="28"/>
          <w:szCs w:val="28"/>
          <w:lang w:val="uk-UA" w:eastAsia="en-US"/>
        </w:rPr>
        <w:t>.) ніж факт 202</w:t>
      </w:r>
      <w:r w:rsidRPr="00706A30">
        <w:rPr>
          <w:rFonts w:eastAsiaTheme="minorHAnsi"/>
          <w:sz w:val="28"/>
          <w:szCs w:val="28"/>
          <w:lang w:eastAsia="en-US"/>
        </w:rPr>
        <w:t>3</w:t>
      </w:r>
      <w:r w:rsidRPr="00706A30">
        <w:rPr>
          <w:rFonts w:eastAsiaTheme="minorHAnsi"/>
          <w:sz w:val="28"/>
          <w:szCs w:val="28"/>
          <w:lang w:val="uk-UA" w:eastAsia="en-US"/>
        </w:rPr>
        <w:t xml:space="preserve"> року (</w:t>
      </w:r>
      <w:r w:rsidRPr="00706A30">
        <w:rPr>
          <w:rFonts w:eastAsiaTheme="minorHAnsi"/>
          <w:sz w:val="28"/>
          <w:szCs w:val="28"/>
          <w:lang w:eastAsia="en-US"/>
        </w:rPr>
        <w:t>792</w:t>
      </w:r>
      <w:r w:rsidRPr="00706A30">
        <w:rPr>
          <w:rFonts w:eastAsiaTheme="minorHAnsi"/>
          <w:sz w:val="28"/>
          <w:szCs w:val="28"/>
          <w:lang w:val="uk-UA" w:eastAsia="en-US"/>
        </w:rPr>
        <w:t>,</w:t>
      </w:r>
      <w:r w:rsidRPr="00706A30">
        <w:rPr>
          <w:rFonts w:eastAsiaTheme="minorHAnsi"/>
          <w:sz w:val="28"/>
          <w:szCs w:val="28"/>
          <w:lang w:eastAsia="en-US"/>
        </w:rPr>
        <w:t>4</w:t>
      </w:r>
      <w:r w:rsidRPr="00706A30">
        <w:rPr>
          <w:rFonts w:eastAsiaTheme="minorHAnsi"/>
          <w:sz w:val="28"/>
          <w:szCs w:val="28"/>
          <w:lang w:val="uk-UA" w:eastAsia="en-US"/>
        </w:rPr>
        <w:t xml:space="preserve"> млн гривень).</w:t>
      </w:r>
      <w:r w:rsidRPr="00706A30">
        <w:rPr>
          <w:sz w:val="28"/>
          <w:szCs w:val="28"/>
          <w:lang w:val="uk-UA"/>
        </w:rPr>
        <w:t xml:space="preserve"> Показники доходів  </w:t>
      </w:r>
      <w:r w:rsidR="004F134D" w:rsidRPr="00706A30">
        <w:rPr>
          <w:sz w:val="28"/>
          <w:szCs w:val="28"/>
          <w:lang w:val="uk-UA"/>
        </w:rPr>
        <w:t xml:space="preserve">           </w:t>
      </w:r>
      <w:r w:rsidRPr="00706A30">
        <w:rPr>
          <w:sz w:val="28"/>
          <w:szCs w:val="28"/>
          <w:lang w:val="uk-UA"/>
        </w:rPr>
        <w:t>(</w:t>
      </w:r>
      <w:r w:rsidRPr="00706A30">
        <w:rPr>
          <w:sz w:val="28"/>
          <w:szCs w:val="28"/>
        </w:rPr>
        <w:t>926</w:t>
      </w:r>
      <w:r w:rsidRPr="00706A30">
        <w:rPr>
          <w:sz w:val="28"/>
          <w:szCs w:val="28"/>
          <w:lang w:val="uk-UA"/>
        </w:rPr>
        <w:t>,</w:t>
      </w:r>
      <w:r w:rsidRPr="00706A30">
        <w:rPr>
          <w:sz w:val="28"/>
          <w:szCs w:val="28"/>
        </w:rPr>
        <w:t>2</w:t>
      </w:r>
      <w:r w:rsidRPr="00706A30">
        <w:rPr>
          <w:sz w:val="28"/>
          <w:szCs w:val="28"/>
          <w:lang w:val="uk-UA"/>
        </w:rPr>
        <w:t xml:space="preserve"> млн грн) виконано на </w:t>
      </w:r>
      <w:r w:rsidRPr="00706A30">
        <w:rPr>
          <w:sz w:val="28"/>
          <w:szCs w:val="28"/>
        </w:rPr>
        <w:t>110</w:t>
      </w:r>
      <w:r w:rsidRPr="00706A30">
        <w:rPr>
          <w:sz w:val="28"/>
          <w:szCs w:val="28"/>
          <w:lang w:val="uk-UA"/>
        </w:rPr>
        <w:t>,</w:t>
      </w:r>
      <w:r w:rsidRPr="00706A30">
        <w:rPr>
          <w:sz w:val="28"/>
          <w:szCs w:val="28"/>
        </w:rPr>
        <w:t>0</w:t>
      </w:r>
      <w:r w:rsidRPr="00706A30">
        <w:rPr>
          <w:sz w:val="28"/>
          <w:szCs w:val="28"/>
          <w:lang w:val="uk-UA"/>
        </w:rPr>
        <w:t xml:space="preserve"> </w:t>
      </w:r>
      <w:proofErr w:type="spellStart"/>
      <w:r w:rsidRPr="00706A30">
        <w:rPr>
          <w:sz w:val="28"/>
          <w:szCs w:val="28"/>
          <w:lang w:val="uk-UA"/>
        </w:rPr>
        <w:t>відс</w:t>
      </w:r>
      <w:proofErr w:type="spellEnd"/>
      <w:r w:rsidRPr="00706A30">
        <w:rPr>
          <w:sz w:val="28"/>
          <w:szCs w:val="28"/>
          <w:lang w:val="uk-UA"/>
        </w:rPr>
        <w:t>. (+</w:t>
      </w:r>
      <w:r w:rsidRPr="00706A30">
        <w:rPr>
          <w:sz w:val="28"/>
          <w:szCs w:val="28"/>
        </w:rPr>
        <w:t>92</w:t>
      </w:r>
      <w:r w:rsidRPr="00706A30">
        <w:rPr>
          <w:sz w:val="28"/>
          <w:szCs w:val="28"/>
          <w:lang w:val="uk-UA"/>
        </w:rPr>
        <w:t>,</w:t>
      </w:r>
      <w:r w:rsidRPr="00706A30">
        <w:rPr>
          <w:sz w:val="28"/>
          <w:szCs w:val="28"/>
        </w:rPr>
        <w:t>9</w:t>
      </w:r>
      <w:r w:rsidRPr="00706A30">
        <w:rPr>
          <w:sz w:val="28"/>
          <w:szCs w:val="28"/>
          <w:lang w:val="uk-UA"/>
        </w:rPr>
        <w:t xml:space="preserve"> млн грн). Планові показники, затверджені органами місцевого самоврядування (</w:t>
      </w:r>
      <w:r w:rsidRPr="00706A30">
        <w:rPr>
          <w:sz w:val="28"/>
          <w:szCs w:val="28"/>
        </w:rPr>
        <w:t>947</w:t>
      </w:r>
      <w:r w:rsidRPr="00706A30">
        <w:rPr>
          <w:sz w:val="28"/>
          <w:szCs w:val="28"/>
          <w:lang w:val="uk-UA"/>
        </w:rPr>
        <w:t>,</w:t>
      </w:r>
      <w:r w:rsidRPr="00706A30">
        <w:rPr>
          <w:sz w:val="28"/>
          <w:szCs w:val="28"/>
        </w:rPr>
        <w:t>9</w:t>
      </w:r>
      <w:r w:rsidRPr="00706A30">
        <w:rPr>
          <w:sz w:val="28"/>
          <w:szCs w:val="28"/>
          <w:lang w:val="uk-UA"/>
        </w:rPr>
        <w:t xml:space="preserve"> млн грн) виконано на  </w:t>
      </w:r>
      <w:r w:rsidRPr="00706A30">
        <w:rPr>
          <w:sz w:val="28"/>
          <w:szCs w:val="28"/>
        </w:rPr>
        <w:t>107</w:t>
      </w:r>
      <w:r w:rsidRPr="00706A30">
        <w:rPr>
          <w:sz w:val="28"/>
          <w:szCs w:val="28"/>
          <w:lang w:val="uk-UA"/>
        </w:rPr>
        <w:t>,</w:t>
      </w:r>
      <w:r w:rsidRPr="00706A30">
        <w:rPr>
          <w:sz w:val="28"/>
          <w:szCs w:val="28"/>
        </w:rPr>
        <w:t>5</w:t>
      </w:r>
      <w:r w:rsidRPr="00706A30">
        <w:rPr>
          <w:sz w:val="28"/>
          <w:szCs w:val="28"/>
          <w:lang w:val="uk-UA"/>
        </w:rPr>
        <w:t xml:space="preserve"> </w:t>
      </w:r>
      <w:proofErr w:type="spellStart"/>
      <w:r w:rsidRPr="00706A30">
        <w:rPr>
          <w:sz w:val="28"/>
          <w:szCs w:val="28"/>
          <w:lang w:val="uk-UA"/>
        </w:rPr>
        <w:t>відс</w:t>
      </w:r>
      <w:proofErr w:type="spellEnd"/>
      <w:r w:rsidRPr="00706A30">
        <w:rPr>
          <w:sz w:val="28"/>
          <w:szCs w:val="28"/>
          <w:lang w:val="uk-UA"/>
        </w:rPr>
        <w:t xml:space="preserve">. (+ </w:t>
      </w:r>
      <w:r w:rsidRPr="00706A30">
        <w:rPr>
          <w:sz w:val="28"/>
          <w:szCs w:val="28"/>
          <w:lang w:val="en-US"/>
        </w:rPr>
        <w:t>71</w:t>
      </w:r>
      <w:r w:rsidRPr="00706A30">
        <w:rPr>
          <w:sz w:val="28"/>
          <w:szCs w:val="28"/>
          <w:lang w:val="uk-UA"/>
        </w:rPr>
        <w:t>,</w:t>
      </w:r>
      <w:r w:rsidRPr="00706A30">
        <w:rPr>
          <w:sz w:val="28"/>
          <w:szCs w:val="28"/>
          <w:lang w:val="en-US"/>
        </w:rPr>
        <w:t>2</w:t>
      </w:r>
      <w:r w:rsidRPr="00706A30">
        <w:rPr>
          <w:sz w:val="28"/>
          <w:szCs w:val="28"/>
          <w:lang w:val="uk-UA"/>
        </w:rPr>
        <w:t xml:space="preserve"> млн гривень);</w:t>
      </w:r>
    </w:p>
    <w:p w:rsidR="00014FFE" w:rsidRPr="00242CAD" w:rsidRDefault="00014FFE" w:rsidP="00014FFE">
      <w:pPr>
        <w:pStyle w:val="ab"/>
        <w:numPr>
          <w:ilvl w:val="0"/>
          <w:numId w:val="2"/>
        </w:numPr>
        <w:ind w:left="0" w:firstLine="567"/>
        <w:jc w:val="both"/>
        <w:rPr>
          <w:sz w:val="28"/>
          <w:szCs w:val="28"/>
          <w:lang w:val="uk-UA"/>
        </w:rPr>
      </w:pPr>
      <w:r w:rsidRPr="00242CAD">
        <w:rPr>
          <w:sz w:val="28"/>
          <w:szCs w:val="28"/>
        </w:rPr>
        <w:t xml:space="preserve">плати за землю </w:t>
      </w:r>
      <w:proofErr w:type="spellStart"/>
      <w:r w:rsidRPr="00242CAD">
        <w:rPr>
          <w:sz w:val="28"/>
          <w:szCs w:val="28"/>
        </w:rPr>
        <w:t>надійшло</w:t>
      </w:r>
      <w:proofErr w:type="spellEnd"/>
      <w:r w:rsidRPr="00242CAD">
        <w:rPr>
          <w:sz w:val="28"/>
          <w:szCs w:val="28"/>
        </w:rPr>
        <w:t xml:space="preserve"> 609,8 млн </w:t>
      </w:r>
      <w:proofErr w:type="spellStart"/>
      <w:r w:rsidRPr="00242CAD">
        <w:rPr>
          <w:sz w:val="28"/>
          <w:szCs w:val="28"/>
        </w:rPr>
        <w:t>грн</w:t>
      </w:r>
      <w:proofErr w:type="spellEnd"/>
      <w:r w:rsidRPr="00242CAD">
        <w:rPr>
          <w:sz w:val="28"/>
          <w:szCs w:val="28"/>
        </w:rPr>
        <w:t xml:space="preserve">, </w:t>
      </w:r>
      <w:proofErr w:type="spellStart"/>
      <w:r w:rsidRPr="00242CAD">
        <w:rPr>
          <w:sz w:val="28"/>
          <w:szCs w:val="28"/>
        </w:rPr>
        <w:t>що</w:t>
      </w:r>
      <w:proofErr w:type="spellEnd"/>
      <w:r w:rsidRPr="00242CAD">
        <w:rPr>
          <w:sz w:val="28"/>
          <w:szCs w:val="28"/>
        </w:rPr>
        <w:t xml:space="preserve"> </w:t>
      </w:r>
      <w:proofErr w:type="spellStart"/>
      <w:r w:rsidRPr="00242CAD">
        <w:rPr>
          <w:sz w:val="28"/>
          <w:szCs w:val="28"/>
        </w:rPr>
        <w:t>більше</w:t>
      </w:r>
      <w:proofErr w:type="spellEnd"/>
      <w:r w:rsidRPr="00242CAD">
        <w:rPr>
          <w:sz w:val="28"/>
          <w:szCs w:val="28"/>
        </w:rPr>
        <w:t xml:space="preserve"> на 72,8 млн </w:t>
      </w:r>
      <w:proofErr w:type="spellStart"/>
      <w:r w:rsidRPr="00242CAD">
        <w:rPr>
          <w:sz w:val="28"/>
          <w:szCs w:val="28"/>
        </w:rPr>
        <w:t>грн</w:t>
      </w:r>
      <w:proofErr w:type="spellEnd"/>
      <w:r w:rsidRPr="00242CAD">
        <w:rPr>
          <w:sz w:val="28"/>
          <w:szCs w:val="28"/>
        </w:rPr>
        <w:t xml:space="preserve"> </w:t>
      </w:r>
      <w:r w:rsidR="004F134D" w:rsidRPr="00242CAD">
        <w:rPr>
          <w:sz w:val="28"/>
          <w:szCs w:val="28"/>
          <w:lang w:val="uk-UA"/>
        </w:rPr>
        <w:t xml:space="preserve"> </w:t>
      </w:r>
      <w:r w:rsidR="00242CAD" w:rsidRPr="00242CAD">
        <w:rPr>
          <w:sz w:val="28"/>
          <w:szCs w:val="28"/>
          <w:lang w:val="uk-UA"/>
        </w:rPr>
        <w:t xml:space="preserve">            </w:t>
      </w:r>
      <w:proofErr w:type="gramStart"/>
      <w:r w:rsidR="00242CAD" w:rsidRPr="00242CAD">
        <w:rPr>
          <w:sz w:val="28"/>
          <w:szCs w:val="28"/>
          <w:lang w:val="uk-UA"/>
        </w:rPr>
        <w:t xml:space="preserve">   </w:t>
      </w:r>
      <w:r w:rsidRPr="00242CAD">
        <w:rPr>
          <w:sz w:val="28"/>
          <w:szCs w:val="28"/>
        </w:rPr>
        <w:t>(</w:t>
      </w:r>
      <w:proofErr w:type="gramEnd"/>
      <w:r w:rsidRPr="00242CAD">
        <w:rPr>
          <w:sz w:val="28"/>
          <w:szCs w:val="28"/>
        </w:rPr>
        <w:t>+ 13</w:t>
      </w:r>
      <w:r w:rsidRPr="00242CAD">
        <w:rPr>
          <w:sz w:val="28"/>
          <w:szCs w:val="28"/>
          <w:lang w:val="uk-UA"/>
        </w:rPr>
        <w:t>,6</w:t>
      </w:r>
      <w:r w:rsidRPr="00242CAD">
        <w:rPr>
          <w:sz w:val="28"/>
          <w:szCs w:val="28"/>
        </w:rPr>
        <w:t xml:space="preserve"> </w:t>
      </w:r>
      <w:proofErr w:type="spellStart"/>
      <w:r w:rsidRPr="00242CAD">
        <w:rPr>
          <w:sz w:val="28"/>
          <w:szCs w:val="28"/>
        </w:rPr>
        <w:t>відс</w:t>
      </w:r>
      <w:proofErr w:type="spellEnd"/>
      <w:r w:rsidRPr="00242CAD">
        <w:rPr>
          <w:sz w:val="28"/>
          <w:szCs w:val="28"/>
        </w:rPr>
        <w:t xml:space="preserve">.) </w:t>
      </w:r>
      <w:proofErr w:type="spellStart"/>
      <w:r w:rsidRPr="00242CAD">
        <w:rPr>
          <w:sz w:val="28"/>
          <w:szCs w:val="28"/>
        </w:rPr>
        <w:t>ніж</w:t>
      </w:r>
      <w:proofErr w:type="spellEnd"/>
      <w:r w:rsidRPr="00242CAD">
        <w:rPr>
          <w:sz w:val="28"/>
          <w:szCs w:val="28"/>
        </w:rPr>
        <w:t xml:space="preserve"> факт 202</w:t>
      </w:r>
      <w:r w:rsidRPr="00242CAD">
        <w:rPr>
          <w:sz w:val="28"/>
          <w:szCs w:val="28"/>
          <w:lang w:val="uk-UA"/>
        </w:rPr>
        <w:t>3</w:t>
      </w:r>
      <w:r w:rsidRPr="00242CAD">
        <w:rPr>
          <w:sz w:val="28"/>
          <w:szCs w:val="28"/>
        </w:rPr>
        <w:t xml:space="preserve"> року (</w:t>
      </w:r>
      <w:r w:rsidRPr="00242CAD">
        <w:rPr>
          <w:sz w:val="28"/>
          <w:szCs w:val="28"/>
          <w:lang w:val="uk-UA"/>
        </w:rPr>
        <w:t>537</w:t>
      </w:r>
      <w:r w:rsidRPr="00242CAD">
        <w:rPr>
          <w:sz w:val="28"/>
          <w:szCs w:val="28"/>
        </w:rPr>
        <w:t>,</w:t>
      </w:r>
      <w:r w:rsidRPr="00242CAD">
        <w:rPr>
          <w:sz w:val="28"/>
          <w:szCs w:val="28"/>
          <w:lang w:val="uk-UA"/>
        </w:rPr>
        <w:t>1</w:t>
      </w:r>
      <w:r w:rsidRPr="00242CAD">
        <w:rPr>
          <w:sz w:val="28"/>
          <w:szCs w:val="28"/>
        </w:rPr>
        <w:t xml:space="preserve"> млн </w:t>
      </w:r>
      <w:proofErr w:type="spellStart"/>
      <w:r w:rsidRPr="00242CAD">
        <w:rPr>
          <w:sz w:val="28"/>
          <w:szCs w:val="28"/>
        </w:rPr>
        <w:t>гривень</w:t>
      </w:r>
      <w:proofErr w:type="spellEnd"/>
      <w:r w:rsidRPr="00242CAD">
        <w:rPr>
          <w:sz w:val="28"/>
          <w:szCs w:val="28"/>
        </w:rPr>
        <w:t xml:space="preserve">). </w:t>
      </w:r>
      <w:proofErr w:type="spellStart"/>
      <w:r w:rsidRPr="00242CAD">
        <w:rPr>
          <w:sz w:val="28"/>
          <w:szCs w:val="28"/>
        </w:rPr>
        <w:t>Показники</w:t>
      </w:r>
      <w:proofErr w:type="spellEnd"/>
      <w:r w:rsidRPr="00242CAD">
        <w:rPr>
          <w:sz w:val="28"/>
          <w:szCs w:val="28"/>
        </w:rPr>
        <w:t xml:space="preserve"> </w:t>
      </w:r>
      <w:proofErr w:type="spellStart"/>
      <w:r w:rsidRPr="00242CAD">
        <w:rPr>
          <w:sz w:val="28"/>
          <w:szCs w:val="28"/>
        </w:rPr>
        <w:t>доходів</w:t>
      </w:r>
      <w:proofErr w:type="spellEnd"/>
      <w:r w:rsidRPr="00242CAD">
        <w:rPr>
          <w:sz w:val="28"/>
          <w:szCs w:val="28"/>
        </w:rPr>
        <w:t xml:space="preserve"> </w:t>
      </w:r>
      <w:r w:rsidR="004F134D" w:rsidRPr="00242CAD">
        <w:rPr>
          <w:sz w:val="28"/>
          <w:szCs w:val="28"/>
          <w:lang w:val="uk-UA"/>
        </w:rPr>
        <w:t xml:space="preserve">  </w:t>
      </w:r>
      <w:r w:rsidR="00253FD9">
        <w:rPr>
          <w:sz w:val="28"/>
          <w:szCs w:val="28"/>
          <w:lang w:val="uk-UA"/>
        </w:rPr>
        <w:t xml:space="preserve">    </w:t>
      </w:r>
      <w:proofErr w:type="gramStart"/>
      <w:r w:rsidR="00253FD9">
        <w:rPr>
          <w:sz w:val="28"/>
          <w:szCs w:val="28"/>
          <w:lang w:val="uk-UA"/>
        </w:rPr>
        <w:t xml:space="preserve">  </w:t>
      </w:r>
      <w:r w:rsidR="00242CAD" w:rsidRPr="00242CAD">
        <w:rPr>
          <w:sz w:val="28"/>
          <w:szCs w:val="28"/>
          <w:lang w:val="uk-UA"/>
        </w:rPr>
        <w:t xml:space="preserve"> </w:t>
      </w:r>
      <w:r w:rsidRPr="00242CAD">
        <w:rPr>
          <w:sz w:val="28"/>
          <w:szCs w:val="28"/>
        </w:rPr>
        <w:t>(</w:t>
      </w:r>
      <w:proofErr w:type="gramEnd"/>
      <w:r w:rsidRPr="00242CAD">
        <w:rPr>
          <w:sz w:val="28"/>
          <w:szCs w:val="28"/>
          <w:lang w:val="uk-UA"/>
        </w:rPr>
        <w:t>559</w:t>
      </w:r>
      <w:r w:rsidRPr="00242CAD">
        <w:rPr>
          <w:sz w:val="28"/>
          <w:szCs w:val="28"/>
        </w:rPr>
        <w:t>,</w:t>
      </w:r>
      <w:r w:rsidRPr="00242CAD">
        <w:rPr>
          <w:sz w:val="28"/>
          <w:szCs w:val="28"/>
          <w:lang w:val="uk-UA"/>
        </w:rPr>
        <w:t>8</w:t>
      </w:r>
      <w:r w:rsidRPr="00242CAD">
        <w:rPr>
          <w:sz w:val="28"/>
          <w:szCs w:val="28"/>
        </w:rPr>
        <w:t xml:space="preserve"> млн </w:t>
      </w:r>
      <w:proofErr w:type="spellStart"/>
      <w:r w:rsidRPr="00242CAD">
        <w:rPr>
          <w:sz w:val="28"/>
          <w:szCs w:val="28"/>
        </w:rPr>
        <w:t>грн</w:t>
      </w:r>
      <w:proofErr w:type="spellEnd"/>
      <w:r w:rsidRPr="00242CAD">
        <w:rPr>
          <w:sz w:val="28"/>
          <w:szCs w:val="28"/>
        </w:rPr>
        <w:t xml:space="preserve">) </w:t>
      </w:r>
      <w:proofErr w:type="spellStart"/>
      <w:r w:rsidRPr="00242CAD">
        <w:rPr>
          <w:sz w:val="28"/>
          <w:szCs w:val="28"/>
        </w:rPr>
        <w:t>виконано</w:t>
      </w:r>
      <w:proofErr w:type="spellEnd"/>
      <w:r w:rsidRPr="00242CAD">
        <w:rPr>
          <w:sz w:val="28"/>
          <w:szCs w:val="28"/>
        </w:rPr>
        <w:t xml:space="preserve"> на </w:t>
      </w:r>
      <w:r w:rsidRPr="00242CAD">
        <w:rPr>
          <w:sz w:val="28"/>
          <w:szCs w:val="28"/>
          <w:lang w:val="uk-UA"/>
        </w:rPr>
        <w:t>108</w:t>
      </w:r>
      <w:r w:rsidRPr="00242CAD">
        <w:rPr>
          <w:sz w:val="28"/>
          <w:szCs w:val="28"/>
        </w:rPr>
        <w:t>,</w:t>
      </w:r>
      <w:r w:rsidRPr="00242CAD">
        <w:rPr>
          <w:sz w:val="28"/>
          <w:szCs w:val="28"/>
          <w:lang w:val="uk-UA"/>
        </w:rPr>
        <w:t>9</w:t>
      </w:r>
      <w:r w:rsidRPr="00242CAD">
        <w:rPr>
          <w:sz w:val="28"/>
          <w:szCs w:val="28"/>
        </w:rPr>
        <w:t xml:space="preserve"> </w:t>
      </w:r>
      <w:proofErr w:type="spellStart"/>
      <w:r w:rsidRPr="00242CAD">
        <w:rPr>
          <w:sz w:val="28"/>
          <w:szCs w:val="28"/>
        </w:rPr>
        <w:t>відс</w:t>
      </w:r>
      <w:proofErr w:type="spellEnd"/>
      <w:r w:rsidRPr="00242CAD">
        <w:rPr>
          <w:sz w:val="28"/>
          <w:szCs w:val="28"/>
        </w:rPr>
        <w:t xml:space="preserve">. (+ </w:t>
      </w:r>
      <w:r w:rsidRPr="00242CAD">
        <w:rPr>
          <w:sz w:val="28"/>
          <w:szCs w:val="28"/>
          <w:lang w:val="uk-UA"/>
        </w:rPr>
        <w:t>50</w:t>
      </w:r>
      <w:r w:rsidRPr="00242CAD">
        <w:rPr>
          <w:sz w:val="28"/>
          <w:szCs w:val="28"/>
        </w:rPr>
        <w:t>,</w:t>
      </w:r>
      <w:r w:rsidRPr="00242CAD">
        <w:rPr>
          <w:sz w:val="28"/>
          <w:szCs w:val="28"/>
          <w:lang w:val="uk-UA"/>
        </w:rPr>
        <w:t>1</w:t>
      </w:r>
      <w:r w:rsidRPr="00242CAD">
        <w:rPr>
          <w:sz w:val="28"/>
          <w:szCs w:val="28"/>
        </w:rPr>
        <w:t xml:space="preserve"> млн </w:t>
      </w:r>
      <w:proofErr w:type="spellStart"/>
      <w:r w:rsidRPr="00242CAD">
        <w:rPr>
          <w:sz w:val="28"/>
          <w:szCs w:val="28"/>
        </w:rPr>
        <w:t>гривень</w:t>
      </w:r>
      <w:proofErr w:type="spellEnd"/>
      <w:r w:rsidRPr="00242CAD">
        <w:rPr>
          <w:sz w:val="28"/>
          <w:szCs w:val="28"/>
        </w:rPr>
        <w:t>)</w:t>
      </w:r>
      <w:r w:rsidRPr="00242CAD">
        <w:rPr>
          <w:sz w:val="28"/>
          <w:szCs w:val="28"/>
          <w:lang w:val="uk-UA"/>
        </w:rPr>
        <w:t>. Планові показники, затверджені органами місцевого самоврядування (572,</w:t>
      </w:r>
      <w:r w:rsidRPr="00242CAD">
        <w:rPr>
          <w:sz w:val="28"/>
          <w:szCs w:val="28"/>
        </w:rPr>
        <w:t>0</w:t>
      </w:r>
      <w:r w:rsidRPr="00242CAD">
        <w:rPr>
          <w:sz w:val="28"/>
          <w:szCs w:val="28"/>
          <w:lang w:val="uk-UA"/>
        </w:rPr>
        <w:t xml:space="preserve"> млн грн) виконано на  1</w:t>
      </w:r>
      <w:r w:rsidRPr="00242CAD">
        <w:rPr>
          <w:sz w:val="28"/>
          <w:szCs w:val="28"/>
        </w:rPr>
        <w:t>0</w:t>
      </w:r>
      <w:r w:rsidRPr="00242CAD">
        <w:rPr>
          <w:sz w:val="28"/>
          <w:szCs w:val="28"/>
          <w:lang w:val="uk-UA"/>
        </w:rPr>
        <w:t xml:space="preserve">6,6 </w:t>
      </w:r>
      <w:proofErr w:type="spellStart"/>
      <w:r w:rsidRPr="00242CAD">
        <w:rPr>
          <w:sz w:val="28"/>
          <w:szCs w:val="28"/>
          <w:lang w:val="uk-UA"/>
        </w:rPr>
        <w:t>відс</w:t>
      </w:r>
      <w:proofErr w:type="spellEnd"/>
      <w:r w:rsidRPr="00242CAD">
        <w:rPr>
          <w:sz w:val="28"/>
          <w:szCs w:val="28"/>
          <w:lang w:val="uk-UA"/>
        </w:rPr>
        <w:t>. (+ 37,9 млн гривень);</w:t>
      </w:r>
    </w:p>
    <w:p w:rsidR="00014FFE" w:rsidRPr="00242CAD" w:rsidRDefault="00014FFE" w:rsidP="00014FFE">
      <w:pPr>
        <w:widowControl w:val="0"/>
        <w:numPr>
          <w:ilvl w:val="0"/>
          <w:numId w:val="2"/>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242CAD">
        <w:rPr>
          <w:rFonts w:ascii="Times New Roman" w:hAnsi="Times New Roman" w:cs="Times New Roman"/>
          <w:sz w:val="28"/>
          <w:szCs w:val="28"/>
        </w:rPr>
        <w:t xml:space="preserve">акцизного податку надійшло </w:t>
      </w:r>
      <w:r w:rsidRPr="00242CAD">
        <w:rPr>
          <w:rFonts w:ascii="Times New Roman" w:hAnsi="Times New Roman" w:cs="Times New Roman"/>
          <w:sz w:val="28"/>
          <w:szCs w:val="28"/>
          <w:lang w:val="ru-RU"/>
        </w:rPr>
        <w:t>131</w:t>
      </w:r>
      <w:r w:rsidRPr="00242CAD">
        <w:rPr>
          <w:rFonts w:ascii="Times New Roman" w:hAnsi="Times New Roman" w:cs="Times New Roman"/>
          <w:sz w:val="28"/>
          <w:szCs w:val="28"/>
        </w:rPr>
        <w:t>,</w:t>
      </w:r>
      <w:r w:rsidRPr="00242CAD">
        <w:rPr>
          <w:rFonts w:ascii="Times New Roman" w:hAnsi="Times New Roman" w:cs="Times New Roman"/>
          <w:sz w:val="28"/>
          <w:szCs w:val="28"/>
          <w:lang w:val="ru-RU"/>
        </w:rPr>
        <w:t>9</w:t>
      </w:r>
      <w:r w:rsidRPr="00242CAD">
        <w:rPr>
          <w:rFonts w:ascii="Times New Roman" w:hAnsi="Times New Roman" w:cs="Times New Roman"/>
          <w:sz w:val="28"/>
          <w:szCs w:val="28"/>
        </w:rPr>
        <w:t xml:space="preserve"> млн грн.,</w:t>
      </w:r>
      <w:r w:rsidRPr="00242CAD">
        <w:rPr>
          <w:sz w:val="28"/>
          <w:szCs w:val="28"/>
        </w:rPr>
        <w:t xml:space="preserve"> </w:t>
      </w:r>
      <w:r w:rsidRPr="00242CAD">
        <w:rPr>
          <w:rFonts w:ascii="Times New Roman" w:hAnsi="Times New Roman" w:cs="Times New Roman"/>
          <w:sz w:val="28"/>
          <w:szCs w:val="28"/>
        </w:rPr>
        <w:t xml:space="preserve">що більше на 13,2 млн грн </w:t>
      </w:r>
      <w:r w:rsidR="00242CAD" w:rsidRPr="00242CAD">
        <w:rPr>
          <w:rFonts w:ascii="Times New Roman" w:hAnsi="Times New Roman" w:cs="Times New Roman"/>
          <w:sz w:val="28"/>
          <w:szCs w:val="28"/>
        </w:rPr>
        <w:t xml:space="preserve">           </w:t>
      </w:r>
      <w:r w:rsidRPr="00242CAD">
        <w:rPr>
          <w:rFonts w:ascii="Times New Roman" w:hAnsi="Times New Roman" w:cs="Times New Roman"/>
          <w:sz w:val="28"/>
          <w:szCs w:val="28"/>
        </w:rPr>
        <w:t xml:space="preserve">(+ 11,1 </w:t>
      </w:r>
      <w:proofErr w:type="spellStart"/>
      <w:r w:rsidRPr="00242CAD">
        <w:rPr>
          <w:rFonts w:ascii="Times New Roman" w:hAnsi="Times New Roman" w:cs="Times New Roman"/>
          <w:sz w:val="28"/>
          <w:szCs w:val="28"/>
        </w:rPr>
        <w:t>відс</w:t>
      </w:r>
      <w:proofErr w:type="spellEnd"/>
      <w:r w:rsidRPr="00242CAD">
        <w:rPr>
          <w:rFonts w:ascii="Times New Roman" w:hAnsi="Times New Roman" w:cs="Times New Roman"/>
          <w:sz w:val="28"/>
          <w:szCs w:val="28"/>
        </w:rPr>
        <w:t>.) ніж факт 2023 року (118,7 млн гривень).  Показники доходів</w:t>
      </w:r>
      <w:r w:rsidR="004F134D" w:rsidRPr="00242CAD">
        <w:rPr>
          <w:rFonts w:ascii="Times New Roman" w:hAnsi="Times New Roman" w:cs="Times New Roman"/>
          <w:sz w:val="28"/>
          <w:szCs w:val="28"/>
        </w:rPr>
        <w:t xml:space="preserve">          </w:t>
      </w:r>
      <w:r w:rsidRPr="00242CAD">
        <w:rPr>
          <w:rFonts w:ascii="Times New Roman" w:hAnsi="Times New Roman" w:cs="Times New Roman"/>
          <w:sz w:val="28"/>
          <w:szCs w:val="28"/>
        </w:rPr>
        <w:t xml:space="preserve"> (</w:t>
      </w:r>
      <w:r w:rsidRPr="00242CAD">
        <w:rPr>
          <w:rFonts w:ascii="Times New Roman" w:hAnsi="Times New Roman" w:cs="Times New Roman"/>
          <w:sz w:val="28"/>
          <w:szCs w:val="28"/>
          <w:lang w:val="ru-RU"/>
        </w:rPr>
        <w:t>125</w:t>
      </w:r>
      <w:r w:rsidRPr="00242CAD">
        <w:rPr>
          <w:rFonts w:ascii="Times New Roman" w:hAnsi="Times New Roman" w:cs="Times New Roman"/>
          <w:sz w:val="28"/>
          <w:szCs w:val="28"/>
        </w:rPr>
        <w:t>,</w:t>
      </w:r>
      <w:r w:rsidRPr="00242CAD">
        <w:rPr>
          <w:rFonts w:ascii="Times New Roman" w:hAnsi="Times New Roman" w:cs="Times New Roman"/>
          <w:sz w:val="28"/>
          <w:szCs w:val="28"/>
          <w:lang w:val="ru-RU"/>
        </w:rPr>
        <w:t>6</w:t>
      </w:r>
      <w:r w:rsidRPr="00242CAD">
        <w:rPr>
          <w:rFonts w:ascii="Times New Roman" w:hAnsi="Times New Roman" w:cs="Times New Roman"/>
          <w:sz w:val="28"/>
          <w:szCs w:val="28"/>
        </w:rPr>
        <w:t xml:space="preserve"> млн грн) виконано на </w:t>
      </w:r>
      <w:r w:rsidRPr="00242CAD">
        <w:rPr>
          <w:rFonts w:ascii="Times New Roman" w:hAnsi="Times New Roman" w:cs="Times New Roman"/>
          <w:sz w:val="28"/>
          <w:szCs w:val="28"/>
          <w:lang w:val="ru-RU"/>
        </w:rPr>
        <w:t>105</w:t>
      </w:r>
      <w:r w:rsidRPr="00242CAD">
        <w:rPr>
          <w:rFonts w:ascii="Times New Roman" w:hAnsi="Times New Roman" w:cs="Times New Roman"/>
          <w:sz w:val="28"/>
          <w:szCs w:val="28"/>
        </w:rPr>
        <w:t xml:space="preserve">,0 </w:t>
      </w:r>
      <w:proofErr w:type="spellStart"/>
      <w:r w:rsidRPr="00242CAD">
        <w:rPr>
          <w:rFonts w:ascii="Times New Roman" w:hAnsi="Times New Roman" w:cs="Times New Roman"/>
          <w:sz w:val="28"/>
          <w:szCs w:val="28"/>
        </w:rPr>
        <w:t>відс</w:t>
      </w:r>
      <w:proofErr w:type="spellEnd"/>
      <w:r w:rsidRPr="00242CAD">
        <w:rPr>
          <w:rFonts w:ascii="Times New Roman" w:hAnsi="Times New Roman" w:cs="Times New Roman"/>
          <w:sz w:val="28"/>
          <w:szCs w:val="28"/>
        </w:rPr>
        <w:t xml:space="preserve">. (+ </w:t>
      </w:r>
      <w:r w:rsidRPr="00242CAD">
        <w:rPr>
          <w:rFonts w:ascii="Times New Roman" w:hAnsi="Times New Roman" w:cs="Times New Roman"/>
          <w:sz w:val="28"/>
          <w:szCs w:val="28"/>
          <w:lang w:val="ru-RU"/>
        </w:rPr>
        <w:t>6</w:t>
      </w:r>
      <w:r w:rsidRPr="00242CAD">
        <w:rPr>
          <w:rFonts w:ascii="Times New Roman" w:hAnsi="Times New Roman" w:cs="Times New Roman"/>
          <w:sz w:val="28"/>
          <w:szCs w:val="28"/>
        </w:rPr>
        <w:t>,</w:t>
      </w:r>
      <w:r w:rsidRPr="00242CAD">
        <w:rPr>
          <w:rFonts w:ascii="Times New Roman" w:hAnsi="Times New Roman" w:cs="Times New Roman"/>
          <w:sz w:val="28"/>
          <w:szCs w:val="28"/>
          <w:lang w:val="ru-RU"/>
        </w:rPr>
        <w:t>3</w:t>
      </w:r>
      <w:r w:rsidRPr="00242CAD">
        <w:rPr>
          <w:rFonts w:ascii="Times New Roman" w:hAnsi="Times New Roman" w:cs="Times New Roman"/>
          <w:sz w:val="28"/>
          <w:szCs w:val="28"/>
        </w:rPr>
        <w:t xml:space="preserve"> млн гривень);</w:t>
      </w:r>
    </w:p>
    <w:p w:rsidR="00014FFE" w:rsidRPr="00242CAD" w:rsidRDefault="00014FFE" w:rsidP="00014FFE">
      <w:pPr>
        <w:pStyle w:val="ab"/>
        <w:numPr>
          <w:ilvl w:val="0"/>
          <w:numId w:val="2"/>
        </w:numPr>
        <w:ind w:left="0" w:firstLine="567"/>
        <w:jc w:val="both"/>
        <w:rPr>
          <w:rFonts w:eastAsiaTheme="minorHAnsi"/>
          <w:sz w:val="28"/>
          <w:szCs w:val="28"/>
          <w:lang w:val="uk-UA" w:eastAsia="en-US"/>
        </w:rPr>
      </w:pPr>
      <w:r w:rsidRPr="00242CAD">
        <w:rPr>
          <w:rFonts w:eastAsiaTheme="minorHAnsi"/>
          <w:sz w:val="28"/>
          <w:szCs w:val="28"/>
          <w:lang w:val="uk-UA" w:eastAsia="en-US"/>
        </w:rPr>
        <w:t xml:space="preserve"> податку на нерухоме майно відмінне від земельної ділянки надійшло                 260,0 млн грн, що більше на 69,4 млн грн ( + 36,4 </w:t>
      </w:r>
      <w:proofErr w:type="spellStart"/>
      <w:r w:rsidRPr="00242CAD">
        <w:rPr>
          <w:rFonts w:eastAsiaTheme="minorHAnsi"/>
          <w:sz w:val="28"/>
          <w:szCs w:val="28"/>
          <w:lang w:val="uk-UA" w:eastAsia="en-US"/>
        </w:rPr>
        <w:t>відс</w:t>
      </w:r>
      <w:proofErr w:type="spellEnd"/>
      <w:r w:rsidRPr="00242CAD">
        <w:rPr>
          <w:rFonts w:eastAsiaTheme="minorHAnsi"/>
          <w:sz w:val="28"/>
          <w:szCs w:val="28"/>
          <w:lang w:val="uk-UA" w:eastAsia="en-US"/>
        </w:rPr>
        <w:t xml:space="preserve">) ніж факт 2023 року  </w:t>
      </w:r>
      <w:r w:rsidR="004F134D" w:rsidRPr="00242CAD">
        <w:rPr>
          <w:rFonts w:eastAsiaTheme="minorHAnsi"/>
          <w:sz w:val="28"/>
          <w:szCs w:val="28"/>
          <w:lang w:val="uk-UA" w:eastAsia="en-US"/>
        </w:rPr>
        <w:t xml:space="preserve">      </w:t>
      </w:r>
      <w:r w:rsidRPr="00242CAD">
        <w:rPr>
          <w:rFonts w:eastAsiaTheme="minorHAnsi"/>
          <w:sz w:val="28"/>
          <w:szCs w:val="28"/>
          <w:lang w:val="uk-UA" w:eastAsia="en-US"/>
        </w:rPr>
        <w:t xml:space="preserve">(190,6 млн гривень). Показники доходів (234,4 млн грн) виконано на 110,9 </w:t>
      </w:r>
      <w:proofErr w:type="spellStart"/>
      <w:r w:rsidRPr="00242CAD">
        <w:rPr>
          <w:rFonts w:eastAsiaTheme="minorHAnsi"/>
          <w:sz w:val="28"/>
          <w:szCs w:val="28"/>
          <w:lang w:val="uk-UA" w:eastAsia="en-US"/>
        </w:rPr>
        <w:t>відс</w:t>
      </w:r>
      <w:proofErr w:type="spellEnd"/>
      <w:r w:rsidRPr="00242CAD">
        <w:rPr>
          <w:rFonts w:eastAsiaTheme="minorHAnsi"/>
          <w:sz w:val="28"/>
          <w:szCs w:val="28"/>
          <w:lang w:val="uk-UA" w:eastAsia="en-US"/>
        </w:rPr>
        <w:t xml:space="preserve">.  (+ 25,6 млн гривень). Планові показники, затверджені органами місцевого самоврядування (215,5 млн грн) виконано на 120,7 </w:t>
      </w:r>
      <w:proofErr w:type="spellStart"/>
      <w:r w:rsidRPr="00242CAD">
        <w:rPr>
          <w:rFonts w:eastAsiaTheme="minorHAnsi"/>
          <w:sz w:val="28"/>
          <w:szCs w:val="28"/>
          <w:lang w:val="uk-UA" w:eastAsia="en-US"/>
        </w:rPr>
        <w:t>відс</w:t>
      </w:r>
      <w:proofErr w:type="spellEnd"/>
      <w:r w:rsidRPr="00242CAD">
        <w:rPr>
          <w:rFonts w:eastAsiaTheme="minorHAnsi"/>
          <w:sz w:val="28"/>
          <w:szCs w:val="28"/>
          <w:lang w:val="uk-UA" w:eastAsia="en-US"/>
        </w:rPr>
        <w:t>. (+ 44,5 млн гривень).</w:t>
      </w:r>
    </w:p>
    <w:p w:rsidR="00014FFE" w:rsidRPr="00242CAD" w:rsidRDefault="00014FFE" w:rsidP="00014FFE">
      <w:pPr>
        <w:spacing w:after="0" w:line="264" w:lineRule="auto"/>
        <w:ind w:right="-285"/>
        <w:jc w:val="center"/>
        <w:rPr>
          <w:rFonts w:ascii="Times New Roman" w:eastAsia="Times New Roman" w:hAnsi="Times New Roman" w:cs="Times New Roman"/>
          <w:b/>
          <w:bCs/>
          <w:sz w:val="28"/>
          <w:szCs w:val="28"/>
        </w:rPr>
      </w:pPr>
    </w:p>
    <w:p w:rsidR="00014FFE" w:rsidRPr="00B45C49" w:rsidRDefault="00014FFE" w:rsidP="00014FFE">
      <w:pPr>
        <w:spacing w:after="0" w:line="264" w:lineRule="auto"/>
        <w:ind w:right="-285"/>
        <w:jc w:val="center"/>
        <w:rPr>
          <w:rFonts w:ascii="Times New Roman" w:eastAsia="Times New Roman" w:hAnsi="Times New Roman" w:cs="Times New Roman"/>
          <w:b/>
          <w:bCs/>
          <w:sz w:val="28"/>
          <w:szCs w:val="28"/>
        </w:rPr>
      </w:pPr>
      <w:r w:rsidRPr="00242CAD">
        <w:rPr>
          <w:rFonts w:ascii="Times New Roman" w:eastAsia="Times New Roman" w:hAnsi="Times New Roman" w:cs="Times New Roman"/>
          <w:b/>
          <w:bCs/>
          <w:sz w:val="28"/>
          <w:szCs w:val="28"/>
        </w:rPr>
        <w:t>ВИКОНАННЯ ПОКАЗНИКІВ НАДХОДЖЕНЬ ЄДИНОГО СОЦІАЛЬНОГО ВНЕСКУ у  2024 році, млн гривень</w:t>
      </w:r>
    </w:p>
    <w:p w:rsidR="00014FFE" w:rsidRPr="00B45C49" w:rsidRDefault="00014FFE" w:rsidP="00014FFE">
      <w:pPr>
        <w:spacing w:after="0" w:line="264" w:lineRule="auto"/>
        <w:ind w:right="-285"/>
        <w:jc w:val="center"/>
        <w:rPr>
          <w:rFonts w:ascii="Times New Roman" w:eastAsia="Times New Roman" w:hAnsi="Times New Roman" w:cs="Times New Roman"/>
          <w:b/>
          <w:bCs/>
          <w:sz w:val="28"/>
          <w:szCs w:val="28"/>
        </w:rPr>
      </w:pPr>
    </w:p>
    <w:p w:rsidR="00014FFE" w:rsidRPr="00B45C49" w:rsidRDefault="00014FFE" w:rsidP="00014FFE">
      <w:pPr>
        <w:spacing w:after="0" w:line="264" w:lineRule="auto"/>
        <w:ind w:right="-285"/>
        <w:jc w:val="center"/>
        <w:rPr>
          <w:noProof/>
        </w:rPr>
      </w:pPr>
      <w:r w:rsidRPr="00B45C49">
        <w:rPr>
          <w:noProof/>
        </w:rPr>
        <w:drawing>
          <wp:inline distT="0" distB="0" distL="0" distR="0" wp14:anchorId="1BCD9934" wp14:editId="397B1E02">
            <wp:extent cx="4558096" cy="2201034"/>
            <wp:effectExtent l="0" t="0" r="13970" b="8890"/>
            <wp:docPr id="27" name="Диаграмма 27">
              <a:extLst xmlns:a="http://schemas.openxmlformats.org/drawingml/2006/main">
                <a:ext uri="{FF2B5EF4-FFF2-40B4-BE49-F238E27FC236}">
                  <a16:creationId xmlns:a16="http://schemas.microsoft.com/office/drawing/2014/main" id="{EB4404A5-A3C6-4ADD-9563-CFD095D96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4FFE" w:rsidRPr="00B45C49" w:rsidRDefault="00014FFE" w:rsidP="00014FFE">
      <w:pPr>
        <w:spacing w:after="0" w:line="264" w:lineRule="auto"/>
        <w:ind w:right="-285"/>
        <w:jc w:val="center"/>
        <w:rPr>
          <w:noProof/>
        </w:rPr>
      </w:pPr>
    </w:p>
    <w:p w:rsidR="00014FFE" w:rsidRPr="00B45C49" w:rsidRDefault="00014FFE" w:rsidP="00014FFE">
      <w:pPr>
        <w:spacing w:after="0" w:line="264" w:lineRule="auto"/>
        <w:ind w:right="-285" w:firstLine="720"/>
        <w:jc w:val="both"/>
        <w:rPr>
          <w:rFonts w:ascii="Times New Roman" w:eastAsia="Times New Roman" w:hAnsi="Times New Roman" w:cs="Times New Roman"/>
          <w:color w:val="404040" w:themeColor="text1" w:themeTint="BF"/>
          <w:sz w:val="28"/>
          <w:szCs w:val="28"/>
          <w:lang w:eastAsia="ru-RU"/>
        </w:rPr>
      </w:pPr>
    </w:p>
    <w:p w:rsidR="00014FFE" w:rsidRPr="00AF4943" w:rsidRDefault="00014FFE" w:rsidP="004F134D">
      <w:pPr>
        <w:spacing w:after="0" w:line="264" w:lineRule="auto"/>
        <w:ind w:firstLine="720"/>
        <w:jc w:val="both"/>
        <w:rPr>
          <w:rFonts w:ascii="Times New Roman" w:eastAsia="Times New Roman" w:hAnsi="Times New Roman" w:cs="Times New Roman"/>
          <w:sz w:val="28"/>
          <w:szCs w:val="28"/>
          <w:lang w:eastAsia="ru-RU"/>
        </w:rPr>
      </w:pPr>
      <w:r w:rsidRPr="00AF4943">
        <w:rPr>
          <w:rFonts w:ascii="Times New Roman" w:eastAsia="Times New Roman" w:hAnsi="Times New Roman" w:cs="Times New Roman"/>
          <w:sz w:val="28"/>
          <w:szCs w:val="28"/>
          <w:lang w:eastAsia="ru-RU"/>
        </w:rPr>
        <w:t>Єдиного внеску на загальнообов’язкове державне соціальне страхування</w:t>
      </w:r>
      <w:r w:rsidRPr="00AF4943">
        <w:rPr>
          <w:rFonts w:ascii="Times New Roman" w:eastAsia="Times New Roman" w:hAnsi="Times New Roman" w:cs="Times New Roman"/>
          <w:bCs/>
          <w:sz w:val="28"/>
          <w:szCs w:val="28"/>
          <w:lang w:eastAsia="ru-RU"/>
        </w:rPr>
        <w:t xml:space="preserve">  (далі – єдиний внесок) </w:t>
      </w:r>
      <w:r w:rsidRPr="00AF4943">
        <w:rPr>
          <w:rFonts w:ascii="Times New Roman" w:eastAsia="Times New Roman" w:hAnsi="Times New Roman" w:cs="Times New Roman"/>
          <w:sz w:val="28"/>
          <w:szCs w:val="28"/>
          <w:lang w:eastAsia="ru-RU"/>
        </w:rPr>
        <w:t>у 2024 році надійшло 6901,5</w:t>
      </w:r>
      <w:r w:rsidRPr="00AF4943">
        <w:rPr>
          <w:rFonts w:ascii="Times New Roman" w:eastAsia="Times New Roman" w:hAnsi="Times New Roman" w:cs="Times New Roman"/>
          <w:bCs/>
          <w:sz w:val="28"/>
          <w:szCs w:val="28"/>
          <w:lang w:eastAsia="ru-RU"/>
        </w:rPr>
        <w:t xml:space="preserve"> млн грн, що більше на</w:t>
      </w:r>
      <w:r w:rsidR="004F134D" w:rsidRPr="00AF4943">
        <w:rPr>
          <w:rFonts w:ascii="Times New Roman" w:eastAsia="Times New Roman" w:hAnsi="Times New Roman" w:cs="Times New Roman"/>
          <w:bCs/>
          <w:sz w:val="28"/>
          <w:szCs w:val="28"/>
          <w:lang w:eastAsia="ru-RU"/>
        </w:rPr>
        <w:t xml:space="preserve"> </w:t>
      </w:r>
      <w:r w:rsidR="002B3AC5" w:rsidRPr="00AF4943">
        <w:rPr>
          <w:rFonts w:ascii="Times New Roman" w:eastAsia="Times New Roman" w:hAnsi="Times New Roman" w:cs="Times New Roman"/>
          <w:bCs/>
          <w:sz w:val="28"/>
          <w:szCs w:val="28"/>
          <w:lang w:eastAsia="ru-RU"/>
        </w:rPr>
        <w:t xml:space="preserve">                </w:t>
      </w:r>
      <w:r w:rsidRPr="00AF4943">
        <w:rPr>
          <w:rFonts w:ascii="Times New Roman" w:eastAsia="Times New Roman" w:hAnsi="Times New Roman" w:cs="Times New Roman"/>
          <w:bCs/>
          <w:sz w:val="28"/>
          <w:szCs w:val="28"/>
          <w:lang w:eastAsia="ru-RU"/>
        </w:rPr>
        <w:t>675,8</w:t>
      </w:r>
      <w:r w:rsidRPr="00AF4943">
        <w:rPr>
          <w:rFonts w:ascii="Times New Roman" w:eastAsia="Times New Roman" w:hAnsi="Times New Roman" w:cs="Times New Roman"/>
          <w:sz w:val="28"/>
          <w:szCs w:val="28"/>
          <w:lang w:eastAsia="ru-RU"/>
        </w:rPr>
        <w:t xml:space="preserve"> млн грн (+ 10,9 </w:t>
      </w:r>
      <w:proofErr w:type="spellStart"/>
      <w:r w:rsidRPr="00AF4943">
        <w:rPr>
          <w:rFonts w:ascii="Times New Roman" w:eastAsia="Times New Roman" w:hAnsi="Times New Roman" w:cs="Times New Roman"/>
          <w:sz w:val="28"/>
          <w:szCs w:val="28"/>
          <w:lang w:eastAsia="ru-RU"/>
        </w:rPr>
        <w:t>відс</w:t>
      </w:r>
      <w:proofErr w:type="spellEnd"/>
      <w:r w:rsidRPr="00AF4943">
        <w:rPr>
          <w:rFonts w:ascii="Times New Roman" w:eastAsia="Times New Roman" w:hAnsi="Times New Roman" w:cs="Times New Roman"/>
          <w:sz w:val="28"/>
          <w:szCs w:val="28"/>
          <w:lang w:eastAsia="ru-RU"/>
        </w:rPr>
        <w:t>.) факту 2023 року (6225,6 млн грн)</w:t>
      </w:r>
      <w:r w:rsidRPr="00AF4943">
        <w:rPr>
          <w:rFonts w:ascii="Times New Roman" w:eastAsia="Times New Roman" w:hAnsi="Times New Roman" w:cs="Times New Roman"/>
          <w:bCs/>
          <w:sz w:val="28"/>
          <w:szCs w:val="28"/>
          <w:lang w:eastAsia="ru-RU"/>
        </w:rPr>
        <w:t xml:space="preserve"> з урахуванням   зміни контингенту платників</w:t>
      </w:r>
      <w:r w:rsidRPr="00AF4943">
        <w:rPr>
          <w:rFonts w:ascii="Times New Roman" w:eastAsia="Times New Roman" w:hAnsi="Times New Roman" w:cs="Times New Roman"/>
          <w:sz w:val="28"/>
          <w:szCs w:val="28"/>
          <w:lang w:eastAsia="ru-RU"/>
        </w:rPr>
        <w:t xml:space="preserve">. Показники доходів забезпечено на 99,1 </w:t>
      </w:r>
      <w:proofErr w:type="spellStart"/>
      <w:r w:rsidRPr="00AF4943">
        <w:rPr>
          <w:rFonts w:ascii="Times New Roman" w:eastAsia="Times New Roman" w:hAnsi="Times New Roman" w:cs="Times New Roman"/>
          <w:sz w:val="28"/>
          <w:szCs w:val="28"/>
          <w:lang w:eastAsia="ru-RU"/>
        </w:rPr>
        <w:t>відс</w:t>
      </w:r>
      <w:proofErr w:type="spellEnd"/>
      <w:r w:rsidRPr="00AF4943">
        <w:rPr>
          <w:rFonts w:ascii="Times New Roman" w:eastAsia="Times New Roman" w:hAnsi="Times New Roman" w:cs="Times New Roman"/>
          <w:sz w:val="28"/>
          <w:szCs w:val="28"/>
          <w:lang w:eastAsia="ru-RU"/>
        </w:rPr>
        <w:t xml:space="preserve">. </w:t>
      </w:r>
      <w:r w:rsidR="002B3AC5" w:rsidRPr="00AF4943">
        <w:rPr>
          <w:rFonts w:ascii="Times New Roman" w:eastAsia="Times New Roman" w:hAnsi="Times New Roman" w:cs="Times New Roman"/>
          <w:sz w:val="28"/>
          <w:szCs w:val="28"/>
          <w:lang w:eastAsia="ru-RU"/>
        </w:rPr>
        <w:t xml:space="preserve">              </w:t>
      </w:r>
      <w:r w:rsidRPr="00AF4943">
        <w:rPr>
          <w:rFonts w:ascii="Times New Roman" w:eastAsia="Times New Roman" w:hAnsi="Times New Roman" w:cs="Times New Roman"/>
          <w:sz w:val="28"/>
          <w:szCs w:val="28"/>
          <w:lang w:eastAsia="ru-RU"/>
        </w:rPr>
        <w:t>(- 61,1 млн гривень).</w:t>
      </w:r>
    </w:p>
    <w:p w:rsidR="001A7B09" w:rsidRPr="00AF4943" w:rsidRDefault="001A7B09" w:rsidP="001A7B09">
      <w:pPr>
        <w:spacing w:after="0"/>
        <w:ind w:firstLine="851"/>
        <w:jc w:val="both"/>
        <w:rPr>
          <w:rFonts w:ascii="Times New Roman" w:hAnsi="Times New Roman" w:cs="Times New Roman"/>
          <w:color w:val="000000"/>
          <w:sz w:val="28"/>
          <w:szCs w:val="28"/>
        </w:rPr>
      </w:pPr>
      <w:r w:rsidRPr="00AF4943">
        <w:rPr>
          <w:rFonts w:ascii="Times New Roman" w:hAnsi="Times New Roman" w:cs="Times New Roman"/>
          <w:sz w:val="28"/>
          <w:szCs w:val="28"/>
        </w:rPr>
        <w:t xml:space="preserve"> П</w:t>
      </w:r>
      <w:r w:rsidRPr="00AF4943">
        <w:rPr>
          <w:rFonts w:ascii="Times New Roman" w:hAnsi="Times New Roman" w:cs="Times New Roman"/>
          <w:color w:val="000000"/>
          <w:sz w:val="28"/>
          <w:szCs w:val="28"/>
        </w:rPr>
        <w:t xml:space="preserve">ротягом 2024 року до державного бюджету забезпечено надходження податку на прибуток на загальну суму 535,5 млн грн, що </w:t>
      </w:r>
      <w:r w:rsidR="00324622" w:rsidRPr="00AF4943">
        <w:rPr>
          <w:rFonts w:ascii="Times New Roman" w:hAnsi="Times New Roman" w:cs="Times New Roman"/>
          <w:sz w:val="28"/>
          <w:szCs w:val="28"/>
        </w:rPr>
        <w:t>становить</w:t>
      </w:r>
      <w:r w:rsidRPr="00AF4943">
        <w:rPr>
          <w:rFonts w:ascii="Times New Roman" w:hAnsi="Times New Roman" w:cs="Times New Roman"/>
          <w:color w:val="000000"/>
          <w:sz w:val="28"/>
          <w:szCs w:val="28"/>
        </w:rPr>
        <w:t xml:space="preserve"> 106,3</w:t>
      </w:r>
      <w:r w:rsidR="004F134D" w:rsidRPr="00AF4943">
        <w:rPr>
          <w:rFonts w:ascii="Times New Roman" w:hAnsi="Times New Roman" w:cs="Times New Roman"/>
          <w:color w:val="000000"/>
          <w:sz w:val="28"/>
          <w:szCs w:val="28"/>
        </w:rPr>
        <w:t xml:space="preserve"> </w:t>
      </w:r>
      <w:proofErr w:type="spellStart"/>
      <w:r w:rsidR="004F134D" w:rsidRPr="00AF4943">
        <w:rPr>
          <w:rFonts w:ascii="Times New Roman" w:hAnsi="Times New Roman" w:cs="Times New Roman"/>
          <w:color w:val="000000"/>
          <w:sz w:val="28"/>
          <w:szCs w:val="28"/>
        </w:rPr>
        <w:t>відс</w:t>
      </w:r>
      <w:proofErr w:type="spellEnd"/>
      <w:r w:rsidR="004F134D" w:rsidRPr="00AF4943">
        <w:rPr>
          <w:rFonts w:ascii="Times New Roman" w:hAnsi="Times New Roman" w:cs="Times New Roman"/>
          <w:color w:val="000000"/>
          <w:sz w:val="28"/>
          <w:szCs w:val="28"/>
        </w:rPr>
        <w:t>.</w:t>
      </w:r>
      <w:r w:rsidRPr="00AF4943">
        <w:rPr>
          <w:rFonts w:ascii="Times New Roman" w:hAnsi="Times New Roman" w:cs="Times New Roman"/>
          <w:color w:val="000000"/>
          <w:sz w:val="28"/>
          <w:szCs w:val="28"/>
        </w:rPr>
        <w:t xml:space="preserve"> доведеного прогнозного показника (503,8 млн грн), та частини чистого прибутку 2,6 млн грн, що </w:t>
      </w:r>
      <w:r w:rsidR="00324622" w:rsidRPr="00AF4943">
        <w:rPr>
          <w:rFonts w:ascii="Times New Roman" w:hAnsi="Times New Roman" w:cs="Times New Roman"/>
          <w:sz w:val="28"/>
          <w:szCs w:val="28"/>
        </w:rPr>
        <w:t>становить</w:t>
      </w:r>
      <w:r w:rsidRPr="00AF4943">
        <w:rPr>
          <w:rFonts w:ascii="Times New Roman" w:hAnsi="Times New Roman" w:cs="Times New Roman"/>
          <w:color w:val="000000"/>
          <w:sz w:val="28"/>
          <w:szCs w:val="28"/>
        </w:rPr>
        <w:t xml:space="preserve"> 161,9</w:t>
      </w:r>
      <w:r w:rsidR="004F134D" w:rsidRPr="00AF4943">
        <w:rPr>
          <w:rFonts w:ascii="Times New Roman" w:hAnsi="Times New Roman" w:cs="Times New Roman"/>
          <w:color w:val="000000"/>
          <w:sz w:val="28"/>
          <w:szCs w:val="28"/>
        </w:rPr>
        <w:t xml:space="preserve"> </w:t>
      </w:r>
      <w:proofErr w:type="spellStart"/>
      <w:r w:rsidR="004F134D" w:rsidRPr="00AF4943">
        <w:rPr>
          <w:rFonts w:ascii="Times New Roman" w:hAnsi="Times New Roman" w:cs="Times New Roman"/>
          <w:color w:val="000000"/>
          <w:sz w:val="28"/>
          <w:szCs w:val="28"/>
        </w:rPr>
        <w:t>відс</w:t>
      </w:r>
      <w:proofErr w:type="spellEnd"/>
      <w:r w:rsidR="004F134D" w:rsidRPr="00AF4943">
        <w:rPr>
          <w:rFonts w:ascii="Times New Roman" w:hAnsi="Times New Roman" w:cs="Times New Roman"/>
          <w:color w:val="000000"/>
          <w:sz w:val="28"/>
          <w:szCs w:val="28"/>
        </w:rPr>
        <w:t>.</w:t>
      </w:r>
      <w:r w:rsidRPr="00AF4943">
        <w:rPr>
          <w:rFonts w:ascii="Times New Roman" w:hAnsi="Times New Roman" w:cs="Times New Roman"/>
          <w:color w:val="000000"/>
          <w:sz w:val="28"/>
          <w:szCs w:val="28"/>
        </w:rPr>
        <w:t xml:space="preserve"> прогнозного показника (1,6 млн грн);</w:t>
      </w:r>
      <w:r w:rsidRPr="00AF4943">
        <w:rPr>
          <w:rFonts w:ascii="Times New Roman" w:hAnsi="Times New Roman" w:cs="Times New Roman"/>
          <w:sz w:val="28"/>
          <w:szCs w:val="28"/>
        </w:rPr>
        <w:t xml:space="preserve"> рентної плати та екологічного податку у сумі 58,7 млн грн, що </w:t>
      </w:r>
      <w:r w:rsidR="00324622" w:rsidRPr="00AF4943">
        <w:rPr>
          <w:rFonts w:ascii="Times New Roman" w:hAnsi="Times New Roman" w:cs="Times New Roman"/>
          <w:sz w:val="28"/>
          <w:szCs w:val="28"/>
        </w:rPr>
        <w:t>становить</w:t>
      </w:r>
      <w:r w:rsidRPr="00AF4943">
        <w:rPr>
          <w:rFonts w:ascii="Times New Roman" w:hAnsi="Times New Roman" w:cs="Times New Roman"/>
          <w:sz w:val="28"/>
          <w:szCs w:val="28"/>
        </w:rPr>
        <w:t xml:space="preserve"> </w:t>
      </w:r>
      <w:r w:rsidR="002B3AC5" w:rsidRPr="00AF4943">
        <w:rPr>
          <w:rFonts w:ascii="Times New Roman" w:hAnsi="Times New Roman" w:cs="Times New Roman"/>
          <w:sz w:val="28"/>
          <w:szCs w:val="28"/>
        </w:rPr>
        <w:t xml:space="preserve">                 </w:t>
      </w:r>
      <w:r w:rsidRPr="00AF4943">
        <w:rPr>
          <w:rFonts w:ascii="Times New Roman" w:hAnsi="Times New Roman" w:cs="Times New Roman"/>
          <w:sz w:val="28"/>
          <w:szCs w:val="28"/>
        </w:rPr>
        <w:t xml:space="preserve">123,7 </w:t>
      </w:r>
      <w:proofErr w:type="spellStart"/>
      <w:r w:rsidRPr="00AF4943">
        <w:rPr>
          <w:rFonts w:ascii="Times New Roman" w:hAnsi="Times New Roman" w:cs="Times New Roman"/>
          <w:sz w:val="28"/>
          <w:szCs w:val="28"/>
        </w:rPr>
        <w:t>відс</w:t>
      </w:r>
      <w:proofErr w:type="spellEnd"/>
      <w:r w:rsidRPr="00AF4943">
        <w:rPr>
          <w:rFonts w:ascii="Times New Roman" w:hAnsi="Times New Roman" w:cs="Times New Roman"/>
          <w:sz w:val="28"/>
          <w:szCs w:val="28"/>
        </w:rPr>
        <w:t xml:space="preserve">. доведених показників (47,4 </w:t>
      </w:r>
      <w:r w:rsidRPr="00AF4943">
        <w:rPr>
          <w:rFonts w:ascii="Times New Roman" w:hAnsi="Times New Roman" w:cs="Times New Roman"/>
          <w:color w:val="000000"/>
          <w:sz w:val="28"/>
          <w:szCs w:val="28"/>
        </w:rPr>
        <w:t>млн гр</w:t>
      </w:r>
      <w:r w:rsidR="004F134D" w:rsidRPr="00AF4943">
        <w:rPr>
          <w:rFonts w:ascii="Times New Roman" w:hAnsi="Times New Roman" w:cs="Times New Roman"/>
          <w:color w:val="000000"/>
          <w:sz w:val="28"/>
          <w:szCs w:val="28"/>
        </w:rPr>
        <w:t>иве</w:t>
      </w:r>
      <w:r w:rsidRPr="00AF4943">
        <w:rPr>
          <w:rFonts w:ascii="Times New Roman" w:hAnsi="Times New Roman" w:cs="Times New Roman"/>
          <w:color w:val="000000"/>
          <w:sz w:val="28"/>
          <w:szCs w:val="28"/>
        </w:rPr>
        <w:t>н</w:t>
      </w:r>
      <w:r w:rsidR="004F134D" w:rsidRPr="00AF4943">
        <w:rPr>
          <w:rFonts w:ascii="Times New Roman" w:hAnsi="Times New Roman" w:cs="Times New Roman"/>
          <w:color w:val="000000"/>
          <w:sz w:val="28"/>
          <w:szCs w:val="28"/>
        </w:rPr>
        <w:t>ь</w:t>
      </w:r>
      <w:r w:rsidRPr="00AF4943">
        <w:rPr>
          <w:rFonts w:ascii="Times New Roman" w:hAnsi="Times New Roman" w:cs="Times New Roman"/>
          <w:sz w:val="28"/>
          <w:szCs w:val="28"/>
        </w:rPr>
        <w:t>).</w:t>
      </w:r>
    </w:p>
    <w:p w:rsidR="001A7B09" w:rsidRPr="00AF4943" w:rsidRDefault="004F134D" w:rsidP="001A7B09">
      <w:pPr>
        <w:spacing w:after="0"/>
        <w:ind w:firstLine="851"/>
        <w:jc w:val="both"/>
        <w:rPr>
          <w:rFonts w:ascii="Times New Roman" w:hAnsi="Times New Roman" w:cs="Times New Roman"/>
          <w:sz w:val="28"/>
          <w:szCs w:val="28"/>
        </w:rPr>
      </w:pPr>
      <w:r w:rsidRPr="00AF4943">
        <w:rPr>
          <w:rFonts w:ascii="Times New Roman" w:hAnsi="Times New Roman" w:cs="Times New Roman"/>
          <w:color w:val="000000"/>
          <w:sz w:val="28"/>
          <w:szCs w:val="28"/>
        </w:rPr>
        <w:t>Д</w:t>
      </w:r>
      <w:r w:rsidR="001A7B09" w:rsidRPr="00AF4943">
        <w:rPr>
          <w:rFonts w:ascii="Times New Roman" w:hAnsi="Times New Roman" w:cs="Times New Roman"/>
          <w:color w:val="000000"/>
          <w:sz w:val="28"/>
          <w:szCs w:val="28"/>
        </w:rPr>
        <w:t xml:space="preserve">о місцевого бюджету: податку на прибуток – 84,6 млн грн, що </w:t>
      </w:r>
      <w:r w:rsidR="00324622" w:rsidRPr="00AF4943">
        <w:rPr>
          <w:rFonts w:ascii="Times New Roman" w:hAnsi="Times New Roman" w:cs="Times New Roman"/>
          <w:sz w:val="28"/>
          <w:szCs w:val="28"/>
        </w:rPr>
        <w:t>становить</w:t>
      </w:r>
      <w:r w:rsidR="001A7B09" w:rsidRPr="00AF4943">
        <w:rPr>
          <w:rFonts w:ascii="Times New Roman" w:hAnsi="Times New Roman" w:cs="Times New Roman"/>
          <w:color w:val="000000"/>
          <w:sz w:val="28"/>
          <w:szCs w:val="28"/>
        </w:rPr>
        <w:t xml:space="preserve"> 171,7</w:t>
      </w:r>
      <w:r w:rsidR="002B3AC5" w:rsidRPr="00AF4943">
        <w:rPr>
          <w:rFonts w:ascii="Times New Roman" w:hAnsi="Times New Roman" w:cs="Times New Roman"/>
          <w:color w:val="000000"/>
          <w:sz w:val="28"/>
          <w:szCs w:val="28"/>
        </w:rPr>
        <w:t xml:space="preserve"> </w:t>
      </w:r>
      <w:proofErr w:type="spellStart"/>
      <w:r w:rsidRPr="00AF4943">
        <w:rPr>
          <w:rFonts w:ascii="Times New Roman" w:hAnsi="Times New Roman" w:cs="Times New Roman"/>
          <w:color w:val="000000"/>
          <w:sz w:val="28"/>
          <w:szCs w:val="28"/>
        </w:rPr>
        <w:t>відс</w:t>
      </w:r>
      <w:proofErr w:type="spellEnd"/>
      <w:r w:rsidRPr="00AF4943">
        <w:rPr>
          <w:rFonts w:ascii="Times New Roman" w:hAnsi="Times New Roman" w:cs="Times New Roman"/>
          <w:color w:val="000000"/>
          <w:sz w:val="28"/>
          <w:szCs w:val="28"/>
        </w:rPr>
        <w:t>.</w:t>
      </w:r>
      <w:r w:rsidR="001A7B09" w:rsidRPr="00AF4943">
        <w:rPr>
          <w:rFonts w:ascii="Times New Roman" w:hAnsi="Times New Roman" w:cs="Times New Roman"/>
          <w:color w:val="000000"/>
          <w:sz w:val="28"/>
          <w:szCs w:val="28"/>
        </w:rPr>
        <w:t xml:space="preserve"> прогнозного показника, частини чистого прибутку – 8,3 млн грн, що </w:t>
      </w:r>
      <w:r w:rsidR="00324622" w:rsidRPr="00AF4943">
        <w:rPr>
          <w:rFonts w:ascii="Times New Roman" w:hAnsi="Times New Roman" w:cs="Times New Roman"/>
          <w:sz w:val="28"/>
          <w:szCs w:val="28"/>
        </w:rPr>
        <w:t>становить</w:t>
      </w:r>
      <w:r w:rsidR="001A7B09" w:rsidRPr="00AF4943">
        <w:rPr>
          <w:rFonts w:ascii="Times New Roman" w:hAnsi="Times New Roman" w:cs="Times New Roman"/>
          <w:color w:val="000000"/>
          <w:sz w:val="28"/>
          <w:szCs w:val="28"/>
        </w:rPr>
        <w:t xml:space="preserve"> 101,7</w:t>
      </w:r>
      <w:r w:rsidRPr="00AF4943">
        <w:rPr>
          <w:rFonts w:ascii="Times New Roman" w:hAnsi="Times New Roman" w:cs="Times New Roman"/>
          <w:color w:val="000000"/>
          <w:sz w:val="28"/>
          <w:szCs w:val="28"/>
        </w:rPr>
        <w:t xml:space="preserve"> </w:t>
      </w:r>
      <w:proofErr w:type="spellStart"/>
      <w:r w:rsidRPr="00AF4943">
        <w:rPr>
          <w:rFonts w:ascii="Times New Roman" w:hAnsi="Times New Roman" w:cs="Times New Roman"/>
          <w:color w:val="000000"/>
          <w:sz w:val="28"/>
          <w:szCs w:val="28"/>
        </w:rPr>
        <w:t>відс</w:t>
      </w:r>
      <w:proofErr w:type="spellEnd"/>
      <w:r w:rsidRPr="00AF4943">
        <w:rPr>
          <w:rFonts w:ascii="Times New Roman" w:hAnsi="Times New Roman" w:cs="Times New Roman"/>
          <w:color w:val="000000"/>
          <w:sz w:val="28"/>
          <w:szCs w:val="28"/>
        </w:rPr>
        <w:t>.</w:t>
      </w:r>
      <w:r w:rsidR="001A7B09" w:rsidRPr="00AF4943">
        <w:rPr>
          <w:rFonts w:ascii="Times New Roman" w:hAnsi="Times New Roman" w:cs="Times New Roman"/>
          <w:color w:val="000000"/>
          <w:sz w:val="28"/>
          <w:szCs w:val="28"/>
        </w:rPr>
        <w:t xml:space="preserve"> від прогнозного показника, єдиного податку з юридичних осіб третьої групи – 115,8 млн грн, що </w:t>
      </w:r>
      <w:r w:rsidR="00324622" w:rsidRPr="00AF4943">
        <w:rPr>
          <w:rFonts w:ascii="Times New Roman" w:hAnsi="Times New Roman" w:cs="Times New Roman"/>
          <w:sz w:val="28"/>
          <w:szCs w:val="28"/>
        </w:rPr>
        <w:t>становить</w:t>
      </w:r>
      <w:r w:rsidR="001A7B09" w:rsidRPr="00AF4943">
        <w:rPr>
          <w:rFonts w:ascii="Times New Roman" w:hAnsi="Times New Roman" w:cs="Times New Roman"/>
          <w:color w:val="000000"/>
          <w:sz w:val="28"/>
          <w:szCs w:val="28"/>
        </w:rPr>
        <w:t xml:space="preserve"> 138,0</w:t>
      </w:r>
      <w:r w:rsidR="0071216C" w:rsidRPr="00AF4943">
        <w:rPr>
          <w:rFonts w:ascii="Times New Roman" w:hAnsi="Times New Roman" w:cs="Times New Roman"/>
          <w:color w:val="000000"/>
          <w:sz w:val="28"/>
          <w:szCs w:val="28"/>
        </w:rPr>
        <w:t xml:space="preserve"> </w:t>
      </w:r>
      <w:proofErr w:type="spellStart"/>
      <w:r w:rsidRPr="00AF4943">
        <w:rPr>
          <w:rFonts w:ascii="Times New Roman" w:hAnsi="Times New Roman" w:cs="Times New Roman"/>
          <w:color w:val="000000"/>
          <w:sz w:val="28"/>
          <w:szCs w:val="28"/>
        </w:rPr>
        <w:t>відс</w:t>
      </w:r>
      <w:proofErr w:type="spellEnd"/>
      <w:r w:rsidRPr="00AF4943">
        <w:rPr>
          <w:rFonts w:ascii="Times New Roman" w:hAnsi="Times New Roman" w:cs="Times New Roman"/>
          <w:color w:val="000000"/>
          <w:sz w:val="28"/>
          <w:szCs w:val="28"/>
        </w:rPr>
        <w:t>.</w:t>
      </w:r>
      <w:r w:rsidR="001A7B09" w:rsidRPr="00AF4943">
        <w:rPr>
          <w:rFonts w:ascii="Times New Roman" w:hAnsi="Times New Roman" w:cs="Times New Roman"/>
          <w:color w:val="000000"/>
          <w:sz w:val="28"/>
          <w:szCs w:val="28"/>
        </w:rPr>
        <w:t xml:space="preserve"> доведеного прогнозного показника, </w:t>
      </w:r>
      <w:r w:rsidR="001A7B09" w:rsidRPr="00AF4943">
        <w:rPr>
          <w:rFonts w:ascii="Times New Roman" w:hAnsi="Times New Roman" w:cs="Times New Roman"/>
          <w:sz w:val="28"/>
          <w:szCs w:val="28"/>
        </w:rPr>
        <w:t>єдиного податку четвертої групи з СГ товаровиробників –</w:t>
      </w:r>
      <w:r w:rsidR="0071216C" w:rsidRPr="00AF4943">
        <w:rPr>
          <w:rFonts w:ascii="Times New Roman" w:hAnsi="Times New Roman" w:cs="Times New Roman"/>
          <w:sz w:val="28"/>
          <w:szCs w:val="28"/>
        </w:rPr>
        <w:t xml:space="preserve">   </w:t>
      </w:r>
      <w:r w:rsidR="001A7B09" w:rsidRPr="00AF4943">
        <w:rPr>
          <w:rFonts w:ascii="Times New Roman" w:hAnsi="Times New Roman" w:cs="Times New Roman"/>
          <w:sz w:val="28"/>
          <w:szCs w:val="28"/>
        </w:rPr>
        <w:t>47,6 млн грн,</w:t>
      </w:r>
      <w:r w:rsidR="001A7B09" w:rsidRPr="00AF4943">
        <w:rPr>
          <w:rFonts w:ascii="Times New Roman" w:hAnsi="Times New Roman" w:cs="Times New Roman"/>
          <w:color w:val="000000"/>
          <w:sz w:val="28"/>
          <w:szCs w:val="28"/>
        </w:rPr>
        <w:t xml:space="preserve"> що </w:t>
      </w:r>
      <w:r w:rsidR="00324622" w:rsidRPr="00AF4943">
        <w:rPr>
          <w:rFonts w:ascii="Times New Roman" w:hAnsi="Times New Roman" w:cs="Times New Roman"/>
          <w:sz w:val="28"/>
          <w:szCs w:val="28"/>
        </w:rPr>
        <w:t>становить</w:t>
      </w:r>
      <w:r w:rsidR="001A7B09" w:rsidRPr="00AF4943">
        <w:rPr>
          <w:rFonts w:ascii="Times New Roman" w:hAnsi="Times New Roman" w:cs="Times New Roman"/>
          <w:color w:val="000000"/>
          <w:sz w:val="28"/>
          <w:szCs w:val="28"/>
        </w:rPr>
        <w:t xml:space="preserve"> 105,0</w:t>
      </w:r>
      <w:r w:rsidR="0071216C" w:rsidRPr="00AF4943">
        <w:rPr>
          <w:rFonts w:ascii="Times New Roman" w:hAnsi="Times New Roman" w:cs="Times New Roman"/>
          <w:color w:val="000000"/>
          <w:sz w:val="28"/>
          <w:szCs w:val="28"/>
        </w:rPr>
        <w:t xml:space="preserve"> </w:t>
      </w:r>
      <w:proofErr w:type="spellStart"/>
      <w:r w:rsidRPr="00AF4943">
        <w:rPr>
          <w:rFonts w:ascii="Times New Roman" w:hAnsi="Times New Roman" w:cs="Times New Roman"/>
          <w:color w:val="000000"/>
          <w:sz w:val="28"/>
          <w:szCs w:val="28"/>
        </w:rPr>
        <w:t>відс</w:t>
      </w:r>
      <w:proofErr w:type="spellEnd"/>
      <w:r w:rsidRPr="00AF4943">
        <w:rPr>
          <w:rFonts w:ascii="Times New Roman" w:hAnsi="Times New Roman" w:cs="Times New Roman"/>
          <w:color w:val="000000"/>
          <w:sz w:val="28"/>
          <w:szCs w:val="28"/>
        </w:rPr>
        <w:t>.</w:t>
      </w:r>
      <w:r w:rsidR="001A7B09" w:rsidRPr="00AF4943">
        <w:rPr>
          <w:rFonts w:ascii="Times New Roman" w:hAnsi="Times New Roman" w:cs="Times New Roman"/>
          <w:color w:val="000000"/>
          <w:sz w:val="28"/>
          <w:szCs w:val="28"/>
        </w:rPr>
        <w:t xml:space="preserve"> доведеного прогнозного показника;</w:t>
      </w:r>
    </w:p>
    <w:p w:rsidR="001A7B09" w:rsidRPr="00AF4943" w:rsidRDefault="001A7B09" w:rsidP="001A7B09">
      <w:pPr>
        <w:spacing w:after="0"/>
        <w:ind w:firstLine="900"/>
        <w:jc w:val="both"/>
        <w:rPr>
          <w:rFonts w:ascii="Times New Roman" w:hAnsi="Times New Roman" w:cs="Times New Roman"/>
          <w:color w:val="000000"/>
          <w:sz w:val="28"/>
          <w:szCs w:val="28"/>
        </w:rPr>
      </w:pPr>
      <w:r w:rsidRPr="00AF4943">
        <w:rPr>
          <w:rFonts w:ascii="Times New Roman" w:hAnsi="Times New Roman" w:cs="Times New Roman"/>
          <w:sz w:val="28"/>
          <w:szCs w:val="28"/>
        </w:rPr>
        <w:t>Крім того</w:t>
      </w:r>
      <w:r w:rsidR="002B3AC5" w:rsidRPr="00AF4943">
        <w:rPr>
          <w:rFonts w:ascii="Times New Roman" w:hAnsi="Times New Roman" w:cs="Times New Roman"/>
          <w:sz w:val="28"/>
          <w:szCs w:val="28"/>
        </w:rPr>
        <w:t>,</w:t>
      </w:r>
      <w:r w:rsidRPr="00AF4943">
        <w:rPr>
          <w:rFonts w:ascii="Times New Roman" w:hAnsi="Times New Roman" w:cs="Times New Roman"/>
          <w:sz w:val="28"/>
          <w:szCs w:val="28"/>
        </w:rPr>
        <w:t xml:space="preserve"> мобілізовано рентної плати, екологічного податку та місцевих податків і зборів у сумі 576,7 млн грн, що </w:t>
      </w:r>
      <w:r w:rsidR="00324622" w:rsidRPr="00AF4943">
        <w:rPr>
          <w:rFonts w:ascii="Times New Roman" w:hAnsi="Times New Roman" w:cs="Times New Roman"/>
          <w:sz w:val="28"/>
          <w:szCs w:val="28"/>
        </w:rPr>
        <w:t>становить</w:t>
      </w:r>
      <w:r w:rsidRPr="00AF4943">
        <w:rPr>
          <w:rFonts w:ascii="Times New Roman" w:hAnsi="Times New Roman" w:cs="Times New Roman"/>
          <w:sz w:val="28"/>
          <w:szCs w:val="28"/>
        </w:rPr>
        <w:t xml:space="preserve"> 116,3 </w:t>
      </w:r>
      <w:proofErr w:type="spellStart"/>
      <w:r w:rsidRPr="00AF4943">
        <w:rPr>
          <w:rFonts w:ascii="Times New Roman" w:hAnsi="Times New Roman" w:cs="Times New Roman"/>
          <w:sz w:val="28"/>
          <w:szCs w:val="28"/>
        </w:rPr>
        <w:t>відс</w:t>
      </w:r>
      <w:proofErr w:type="spellEnd"/>
      <w:r w:rsidRPr="00AF4943">
        <w:rPr>
          <w:rFonts w:ascii="Times New Roman" w:hAnsi="Times New Roman" w:cs="Times New Roman"/>
          <w:sz w:val="28"/>
          <w:szCs w:val="28"/>
        </w:rPr>
        <w:t>. доведених показників (495,7 млн гр</w:t>
      </w:r>
      <w:r w:rsidR="0071216C" w:rsidRPr="00AF4943">
        <w:rPr>
          <w:rFonts w:ascii="Times New Roman" w:hAnsi="Times New Roman" w:cs="Times New Roman"/>
          <w:sz w:val="28"/>
          <w:szCs w:val="28"/>
        </w:rPr>
        <w:t>иве</w:t>
      </w:r>
      <w:r w:rsidRPr="00AF4943">
        <w:rPr>
          <w:rFonts w:ascii="Times New Roman" w:hAnsi="Times New Roman" w:cs="Times New Roman"/>
          <w:sz w:val="28"/>
          <w:szCs w:val="28"/>
        </w:rPr>
        <w:t>н</w:t>
      </w:r>
      <w:r w:rsidR="0071216C" w:rsidRPr="00AF4943">
        <w:rPr>
          <w:rFonts w:ascii="Times New Roman" w:hAnsi="Times New Roman" w:cs="Times New Roman"/>
          <w:sz w:val="28"/>
          <w:szCs w:val="28"/>
        </w:rPr>
        <w:t>ь</w:t>
      </w:r>
      <w:r w:rsidRPr="00AF4943">
        <w:rPr>
          <w:rFonts w:ascii="Times New Roman" w:hAnsi="Times New Roman" w:cs="Times New Roman"/>
          <w:sz w:val="28"/>
          <w:szCs w:val="28"/>
        </w:rPr>
        <w:t>).</w:t>
      </w:r>
    </w:p>
    <w:p w:rsidR="001A7B09" w:rsidRPr="00AF4943" w:rsidRDefault="001A7B09" w:rsidP="001A7B09">
      <w:pPr>
        <w:spacing w:after="0"/>
        <w:ind w:firstLine="900"/>
        <w:jc w:val="both"/>
        <w:rPr>
          <w:rFonts w:ascii="Times New Roman" w:hAnsi="Times New Roman" w:cs="Times New Roman"/>
          <w:sz w:val="28"/>
          <w:szCs w:val="28"/>
        </w:rPr>
      </w:pPr>
      <w:r w:rsidRPr="00AF4943">
        <w:rPr>
          <w:rFonts w:ascii="Times New Roman" w:hAnsi="Times New Roman" w:cs="Times New Roman"/>
          <w:sz w:val="28"/>
          <w:szCs w:val="28"/>
        </w:rPr>
        <w:t xml:space="preserve">Протягом 2024 року зібрано ПДВ в сумі 1679,8 млн грн або 101,7 </w:t>
      </w:r>
      <w:proofErr w:type="spellStart"/>
      <w:r w:rsidR="004F134D" w:rsidRPr="00AF4943">
        <w:rPr>
          <w:rFonts w:ascii="Times New Roman" w:hAnsi="Times New Roman" w:cs="Times New Roman"/>
          <w:sz w:val="28"/>
          <w:szCs w:val="28"/>
        </w:rPr>
        <w:t>відс</w:t>
      </w:r>
      <w:proofErr w:type="spellEnd"/>
      <w:r w:rsidR="004F134D" w:rsidRPr="00AF4943">
        <w:rPr>
          <w:rFonts w:ascii="Times New Roman" w:hAnsi="Times New Roman" w:cs="Times New Roman"/>
          <w:sz w:val="28"/>
          <w:szCs w:val="28"/>
        </w:rPr>
        <w:t>.</w:t>
      </w:r>
      <w:r w:rsidRPr="00AF4943">
        <w:rPr>
          <w:rFonts w:ascii="Times New Roman" w:hAnsi="Times New Roman" w:cs="Times New Roman"/>
          <w:sz w:val="28"/>
          <w:szCs w:val="28"/>
        </w:rPr>
        <w:t xml:space="preserve"> доведеного показника, додатково зібрано 28,2 млн грн, нарахування по деклараціях за грудень 2023 року – листопад 2024 року </w:t>
      </w:r>
      <w:r w:rsidR="00CD793F" w:rsidRPr="00AF4943">
        <w:rPr>
          <w:rFonts w:ascii="Times New Roman" w:hAnsi="Times New Roman" w:cs="Times New Roman"/>
          <w:sz w:val="28"/>
          <w:szCs w:val="28"/>
        </w:rPr>
        <w:t>становить</w:t>
      </w:r>
      <w:r w:rsidRPr="00AF4943">
        <w:rPr>
          <w:rFonts w:ascii="Times New Roman" w:hAnsi="Times New Roman" w:cs="Times New Roman"/>
          <w:sz w:val="28"/>
          <w:szCs w:val="28"/>
        </w:rPr>
        <w:t xml:space="preserve"> </w:t>
      </w:r>
      <w:r w:rsidR="0071216C" w:rsidRPr="00AF4943">
        <w:rPr>
          <w:rFonts w:ascii="Times New Roman" w:hAnsi="Times New Roman" w:cs="Times New Roman"/>
          <w:sz w:val="28"/>
          <w:szCs w:val="28"/>
        </w:rPr>
        <w:t xml:space="preserve"> </w:t>
      </w:r>
      <w:r w:rsidR="00AF4943" w:rsidRPr="00AF4943">
        <w:rPr>
          <w:rFonts w:ascii="Times New Roman" w:hAnsi="Times New Roman" w:cs="Times New Roman"/>
          <w:sz w:val="28"/>
          <w:szCs w:val="28"/>
        </w:rPr>
        <w:t xml:space="preserve">                    </w:t>
      </w:r>
      <w:r w:rsidRPr="00AF4943">
        <w:rPr>
          <w:rFonts w:ascii="Times New Roman" w:hAnsi="Times New Roman" w:cs="Times New Roman"/>
          <w:sz w:val="28"/>
          <w:szCs w:val="28"/>
        </w:rPr>
        <w:t>1561,3</w:t>
      </w:r>
      <w:r w:rsidR="0071216C" w:rsidRPr="00AF4943">
        <w:rPr>
          <w:rFonts w:ascii="Times New Roman" w:hAnsi="Times New Roman" w:cs="Times New Roman"/>
          <w:sz w:val="28"/>
          <w:szCs w:val="28"/>
        </w:rPr>
        <w:t xml:space="preserve"> </w:t>
      </w:r>
      <w:r w:rsidR="004F134D" w:rsidRPr="00AF4943">
        <w:rPr>
          <w:rFonts w:ascii="Times New Roman" w:hAnsi="Times New Roman" w:cs="Times New Roman"/>
          <w:sz w:val="28"/>
          <w:szCs w:val="28"/>
        </w:rPr>
        <w:t>млн грн</w:t>
      </w:r>
      <w:r w:rsidRPr="00AF4943">
        <w:rPr>
          <w:rFonts w:ascii="Times New Roman" w:hAnsi="Times New Roman" w:cs="Times New Roman"/>
          <w:sz w:val="28"/>
          <w:szCs w:val="28"/>
        </w:rPr>
        <w:t xml:space="preserve"> Сплату задекларованих позитивних нарахувань по ПДВ забезпечено у повному обсязі.</w:t>
      </w:r>
    </w:p>
    <w:p w:rsidR="001A7B09" w:rsidRPr="001A7B09" w:rsidRDefault="001A7B09" w:rsidP="001A7B09">
      <w:pPr>
        <w:ind w:firstLine="900"/>
        <w:jc w:val="both"/>
        <w:rPr>
          <w:rFonts w:ascii="Times New Roman" w:hAnsi="Times New Roman" w:cs="Times New Roman"/>
          <w:sz w:val="28"/>
          <w:szCs w:val="28"/>
        </w:rPr>
      </w:pPr>
      <w:r w:rsidRPr="00AF4943">
        <w:rPr>
          <w:rFonts w:ascii="Times New Roman" w:hAnsi="Times New Roman" w:cs="Times New Roman"/>
          <w:sz w:val="28"/>
          <w:szCs w:val="28"/>
        </w:rPr>
        <w:t>Надходження платежів до державного бюджету за 2024 рік управління оподаткування юридичних осіб</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1306"/>
        <w:gridCol w:w="1510"/>
        <w:gridCol w:w="1374"/>
        <w:gridCol w:w="1438"/>
        <w:gridCol w:w="2081"/>
      </w:tblGrid>
      <w:tr w:rsidR="001A7B09" w:rsidRPr="00AF4943" w:rsidTr="00AF4943">
        <w:trPr>
          <w:trHeight w:val="608"/>
        </w:trPr>
        <w:tc>
          <w:tcPr>
            <w:tcW w:w="2137" w:type="dxa"/>
            <w:vMerge w:val="restart"/>
            <w:shd w:val="clear" w:color="auto" w:fill="auto"/>
            <w:noWrap/>
            <w:vAlign w:val="center"/>
          </w:tcPr>
          <w:p w:rsidR="001A7B09" w:rsidRPr="00AF4943" w:rsidRDefault="001A7B09" w:rsidP="00924334">
            <w:pPr>
              <w:jc w:val="center"/>
              <w:rPr>
                <w:rFonts w:ascii="Times New Roman" w:hAnsi="Times New Roman" w:cs="Times New Roman"/>
                <w:b/>
                <w:sz w:val="24"/>
                <w:szCs w:val="24"/>
              </w:rPr>
            </w:pPr>
            <w:r w:rsidRPr="00AF4943">
              <w:rPr>
                <w:rFonts w:ascii="Times New Roman" w:hAnsi="Times New Roman" w:cs="Times New Roman"/>
                <w:b/>
                <w:sz w:val="24"/>
                <w:szCs w:val="24"/>
              </w:rPr>
              <w:t>Платіж</w:t>
            </w:r>
          </w:p>
        </w:tc>
        <w:tc>
          <w:tcPr>
            <w:tcW w:w="1306" w:type="dxa"/>
            <w:vMerge w:val="restart"/>
            <w:shd w:val="clear" w:color="auto" w:fill="auto"/>
            <w:noWrap/>
            <w:vAlign w:val="center"/>
          </w:tcPr>
          <w:p w:rsidR="001A7B09" w:rsidRPr="00AF4943" w:rsidRDefault="001A7B09" w:rsidP="00924334">
            <w:pPr>
              <w:jc w:val="center"/>
              <w:rPr>
                <w:rFonts w:ascii="Times New Roman" w:hAnsi="Times New Roman" w:cs="Times New Roman"/>
                <w:b/>
                <w:sz w:val="24"/>
                <w:szCs w:val="24"/>
              </w:rPr>
            </w:pPr>
            <w:r w:rsidRPr="00AF4943">
              <w:rPr>
                <w:rFonts w:ascii="Times New Roman" w:hAnsi="Times New Roman" w:cs="Times New Roman"/>
                <w:b/>
                <w:sz w:val="24"/>
                <w:szCs w:val="24"/>
              </w:rPr>
              <w:t>Код</w:t>
            </w:r>
          </w:p>
        </w:tc>
        <w:tc>
          <w:tcPr>
            <w:tcW w:w="1510" w:type="dxa"/>
            <w:shd w:val="clear" w:color="auto" w:fill="auto"/>
            <w:noWrap/>
            <w:vAlign w:val="center"/>
          </w:tcPr>
          <w:p w:rsidR="001A7B09" w:rsidRPr="00AF4943" w:rsidRDefault="001A7B09" w:rsidP="00924334">
            <w:pPr>
              <w:jc w:val="center"/>
              <w:rPr>
                <w:rFonts w:ascii="Times New Roman" w:hAnsi="Times New Roman" w:cs="Times New Roman"/>
                <w:b/>
                <w:sz w:val="24"/>
                <w:szCs w:val="24"/>
              </w:rPr>
            </w:pPr>
            <w:r w:rsidRPr="00AF4943">
              <w:rPr>
                <w:rFonts w:ascii="Times New Roman" w:hAnsi="Times New Roman" w:cs="Times New Roman"/>
                <w:b/>
                <w:sz w:val="24"/>
                <w:szCs w:val="24"/>
              </w:rPr>
              <w:t>Прогноз</w:t>
            </w:r>
          </w:p>
        </w:tc>
        <w:tc>
          <w:tcPr>
            <w:tcW w:w="1374" w:type="dxa"/>
            <w:shd w:val="clear" w:color="auto" w:fill="auto"/>
            <w:noWrap/>
            <w:vAlign w:val="center"/>
          </w:tcPr>
          <w:p w:rsidR="001A7B09" w:rsidRPr="00AF4943" w:rsidRDefault="001A7B09" w:rsidP="00924334">
            <w:pPr>
              <w:jc w:val="center"/>
              <w:rPr>
                <w:rFonts w:ascii="Times New Roman" w:hAnsi="Times New Roman" w:cs="Times New Roman"/>
                <w:b/>
                <w:sz w:val="24"/>
                <w:szCs w:val="24"/>
              </w:rPr>
            </w:pPr>
            <w:r w:rsidRPr="00AF4943">
              <w:rPr>
                <w:rFonts w:ascii="Times New Roman" w:hAnsi="Times New Roman" w:cs="Times New Roman"/>
                <w:b/>
                <w:sz w:val="24"/>
                <w:szCs w:val="24"/>
              </w:rPr>
              <w:t>Факт всього</w:t>
            </w:r>
          </w:p>
        </w:tc>
        <w:tc>
          <w:tcPr>
            <w:tcW w:w="1373" w:type="dxa"/>
            <w:shd w:val="clear" w:color="auto" w:fill="auto"/>
            <w:noWrap/>
            <w:vAlign w:val="center"/>
          </w:tcPr>
          <w:p w:rsidR="001A7B09" w:rsidRPr="00AF4943" w:rsidRDefault="001A7B09" w:rsidP="00924334">
            <w:pPr>
              <w:jc w:val="center"/>
              <w:rPr>
                <w:rFonts w:ascii="Times New Roman" w:hAnsi="Times New Roman" w:cs="Times New Roman"/>
                <w:b/>
                <w:sz w:val="24"/>
                <w:szCs w:val="24"/>
              </w:rPr>
            </w:pPr>
            <w:r w:rsidRPr="00AF4943">
              <w:rPr>
                <w:rFonts w:ascii="Times New Roman" w:hAnsi="Times New Roman" w:cs="Times New Roman"/>
                <w:b/>
                <w:sz w:val="24"/>
                <w:szCs w:val="24"/>
              </w:rPr>
              <w:t>Виконання</w:t>
            </w:r>
          </w:p>
          <w:p w:rsidR="001A7B09" w:rsidRPr="00AF4943" w:rsidRDefault="001A7B09" w:rsidP="00924334">
            <w:pPr>
              <w:jc w:val="center"/>
              <w:rPr>
                <w:rFonts w:ascii="Times New Roman" w:hAnsi="Times New Roman" w:cs="Times New Roman"/>
                <w:b/>
                <w:sz w:val="24"/>
                <w:szCs w:val="24"/>
              </w:rPr>
            </w:pPr>
            <w:r w:rsidRPr="00AF4943">
              <w:rPr>
                <w:rFonts w:ascii="Times New Roman" w:hAnsi="Times New Roman" w:cs="Times New Roman"/>
                <w:b/>
                <w:sz w:val="24"/>
                <w:szCs w:val="24"/>
              </w:rPr>
              <w:t>+,-</w:t>
            </w:r>
          </w:p>
        </w:tc>
        <w:tc>
          <w:tcPr>
            <w:tcW w:w="2081" w:type="dxa"/>
            <w:shd w:val="clear" w:color="auto" w:fill="auto"/>
            <w:noWrap/>
            <w:vAlign w:val="center"/>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 </w:t>
            </w:r>
          </w:p>
        </w:tc>
      </w:tr>
      <w:tr w:rsidR="001A7B09" w:rsidRPr="001A7B09" w:rsidTr="00AF4943">
        <w:trPr>
          <w:trHeight w:val="304"/>
        </w:trPr>
        <w:tc>
          <w:tcPr>
            <w:tcW w:w="2137" w:type="dxa"/>
            <w:vMerge/>
            <w:vAlign w:val="center"/>
          </w:tcPr>
          <w:p w:rsidR="001A7B09" w:rsidRPr="001A7B09" w:rsidRDefault="001A7B09" w:rsidP="00924334">
            <w:pPr>
              <w:rPr>
                <w:rFonts w:ascii="Times New Roman" w:hAnsi="Times New Roman" w:cs="Times New Roman"/>
              </w:rPr>
            </w:pPr>
          </w:p>
        </w:tc>
        <w:tc>
          <w:tcPr>
            <w:tcW w:w="1306" w:type="dxa"/>
            <w:vMerge/>
            <w:vAlign w:val="center"/>
          </w:tcPr>
          <w:p w:rsidR="001A7B09" w:rsidRPr="001A7B09" w:rsidRDefault="001A7B09" w:rsidP="00924334">
            <w:pPr>
              <w:rPr>
                <w:rFonts w:ascii="Times New Roman" w:hAnsi="Times New Roman" w:cs="Times New Roman"/>
              </w:rPr>
            </w:pPr>
          </w:p>
        </w:tc>
        <w:tc>
          <w:tcPr>
            <w:tcW w:w="1510" w:type="dxa"/>
            <w:shd w:val="clear" w:color="auto" w:fill="auto"/>
            <w:noWrap/>
            <w:vAlign w:val="center"/>
          </w:tcPr>
          <w:p w:rsidR="001A7B09" w:rsidRPr="001A7B09" w:rsidRDefault="001A7B09" w:rsidP="00924334">
            <w:pPr>
              <w:jc w:val="center"/>
              <w:rPr>
                <w:rFonts w:ascii="Times New Roman" w:hAnsi="Times New Roman" w:cs="Times New Roman"/>
              </w:rPr>
            </w:pPr>
            <w:r w:rsidRPr="001A7B09">
              <w:rPr>
                <w:rFonts w:ascii="Times New Roman" w:hAnsi="Times New Roman" w:cs="Times New Roman"/>
              </w:rPr>
              <w:t> </w:t>
            </w:r>
          </w:p>
        </w:tc>
        <w:tc>
          <w:tcPr>
            <w:tcW w:w="1374" w:type="dxa"/>
            <w:shd w:val="clear" w:color="auto" w:fill="auto"/>
            <w:noWrap/>
            <w:vAlign w:val="center"/>
          </w:tcPr>
          <w:p w:rsidR="001A7B09" w:rsidRPr="001A7B09" w:rsidRDefault="001A7B09" w:rsidP="00924334">
            <w:pPr>
              <w:jc w:val="center"/>
              <w:rPr>
                <w:rFonts w:ascii="Times New Roman" w:hAnsi="Times New Roman" w:cs="Times New Roman"/>
              </w:rPr>
            </w:pPr>
            <w:r w:rsidRPr="001A7B09">
              <w:rPr>
                <w:rFonts w:ascii="Times New Roman" w:hAnsi="Times New Roman" w:cs="Times New Roman"/>
              </w:rPr>
              <w:t> </w:t>
            </w:r>
          </w:p>
        </w:tc>
        <w:tc>
          <w:tcPr>
            <w:tcW w:w="1373" w:type="dxa"/>
            <w:shd w:val="clear" w:color="auto" w:fill="auto"/>
            <w:noWrap/>
            <w:vAlign w:val="center"/>
          </w:tcPr>
          <w:p w:rsidR="001A7B09" w:rsidRPr="00AF4943" w:rsidRDefault="00AF4943" w:rsidP="00924334">
            <w:pPr>
              <w:jc w:val="center"/>
              <w:rPr>
                <w:rFonts w:ascii="Times New Roman" w:hAnsi="Times New Roman" w:cs="Times New Roman"/>
                <w:b/>
                <w:sz w:val="24"/>
                <w:szCs w:val="24"/>
              </w:rPr>
            </w:pPr>
            <w:r>
              <w:rPr>
                <w:rFonts w:ascii="Times New Roman" w:hAnsi="Times New Roman" w:cs="Times New Roman"/>
                <w:b/>
                <w:sz w:val="24"/>
                <w:szCs w:val="24"/>
              </w:rPr>
              <w:t>с</w:t>
            </w:r>
            <w:r w:rsidR="001A7B09" w:rsidRPr="00AF4943">
              <w:rPr>
                <w:rFonts w:ascii="Times New Roman" w:hAnsi="Times New Roman" w:cs="Times New Roman"/>
                <w:b/>
                <w:sz w:val="24"/>
                <w:szCs w:val="24"/>
              </w:rPr>
              <w:t>ума</w:t>
            </w:r>
          </w:p>
        </w:tc>
        <w:tc>
          <w:tcPr>
            <w:tcW w:w="2081" w:type="dxa"/>
            <w:shd w:val="clear" w:color="auto" w:fill="auto"/>
            <w:noWrap/>
            <w:vAlign w:val="center"/>
          </w:tcPr>
          <w:p w:rsidR="001A7B09" w:rsidRPr="00AF4943" w:rsidRDefault="004F134D" w:rsidP="00924334">
            <w:pPr>
              <w:jc w:val="center"/>
              <w:rPr>
                <w:rFonts w:ascii="Times New Roman" w:hAnsi="Times New Roman" w:cs="Times New Roman"/>
                <w:b/>
                <w:sz w:val="24"/>
                <w:szCs w:val="24"/>
              </w:rPr>
            </w:pPr>
            <w:proofErr w:type="spellStart"/>
            <w:r w:rsidRPr="00AF4943">
              <w:rPr>
                <w:rFonts w:ascii="Times New Roman" w:hAnsi="Times New Roman" w:cs="Times New Roman"/>
                <w:b/>
                <w:sz w:val="24"/>
                <w:szCs w:val="24"/>
              </w:rPr>
              <w:t>відс</w:t>
            </w:r>
            <w:proofErr w:type="spellEnd"/>
          </w:p>
        </w:tc>
      </w:tr>
      <w:tr w:rsidR="001A7B09" w:rsidRPr="001A7B09" w:rsidTr="00AF4943">
        <w:trPr>
          <w:trHeight w:val="434"/>
        </w:trPr>
        <w:tc>
          <w:tcPr>
            <w:tcW w:w="2137" w:type="dxa"/>
            <w:shd w:val="clear" w:color="auto" w:fill="auto"/>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Прибуток</w:t>
            </w:r>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1102</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503,8</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color w:val="000000"/>
                <w:sz w:val="24"/>
                <w:szCs w:val="24"/>
              </w:rPr>
              <w:t>535,5</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31,7</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106,3</w:t>
            </w:r>
          </w:p>
        </w:tc>
      </w:tr>
      <w:tr w:rsidR="001A7B09" w:rsidRPr="001A7B09" w:rsidTr="00AF4943">
        <w:trPr>
          <w:trHeight w:val="637"/>
        </w:trPr>
        <w:tc>
          <w:tcPr>
            <w:tcW w:w="2137" w:type="dxa"/>
            <w:shd w:val="clear" w:color="auto" w:fill="auto"/>
          </w:tcPr>
          <w:p w:rsidR="001A7B09" w:rsidRPr="00AF4943" w:rsidRDefault="001A7B09" w:rsidP="00924334">
            <w:pPr>
              <w:jc w:val="center"/>
              <w:rPr>
                <w:rFonts w:ascii="Times New Roman" w:hAnsi="Times New Roman" w:cs="Times New Roman"/>
                <w:b/>
                <w:sz w:val="24"/>
                <w:szCs w:val="24"/>
              </w:rPr>
            </w:pPr>
          </w:p>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ПДВ (збір)</w:t>
            </w:r>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p>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140601</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1651,5</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1679,8</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28,2</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 xml:space="preserve">101,7 </w:t>
            </w:r>
          </w:p>
        </w:tc>
      </w:tr>
      <w:tr w:rsidR="001A7B09" w:rsidRPr="001A7B09" w:rsidTr="00AF4943">
        <w:trPr>
          <w:trHeight w:val="391"/>
        </w:trPr>
        <w:tc>
          <w:tcPr>
            <w:tcW w:w="2137" w:type="dxa"/>
            <w:shd w:val="clear" w:color="auto" w:fill="auto"/>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Частина прибутку</w:t>
            </w:r>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2101</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1,6</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2,6</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1,0</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161,9</w:t>
            </w:r>
          </w:p>
        </w:tc>
      </w:tr>
      <w:tr w:rsidR="001A7B09" w:rsidRPr="001A7B09" w:rsidTr="00AF4943">
        <w:trPr>
          <w:trHeight w:val="391"/>
        </w:trPr>
        <w:tc>
          <w:tcPr>
            <w:tcW w:w="2137" w:type="dxa"/>
            <w:shd w:val="clear" w:color="auto" w:fill="auto"/>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 xml:space="preserve">Рентна плата за спеціальне використання </w:t>
            </w:r>
            <w:proofErr w:type="spellStart"/>
            <w:r w:rsidRPr="00AF4943">
              <w:rPr>
                <w:rFonts w:ascii="Times New Roman" w:hAnsi="Times New Roman" w:cs="Times New Roman"/>
                <w:b/>
                <w:sz w:val="24"/>
                <w:szCs w:val="24"/>
              </w:rPr>
              <w:t>лiсових</w:t>
            </w:r>
            <w:proofErr w:type="spellEnd"/>
            <w:r w:rsidRPr="00AF4943">
              <w:rPr>
                <w:rFonts w:ascii="Times New Roman" w:hAnsi="Times New Roman" w:cs="Times New Roman"/>
                <w:b/>
                <w:sz w:val="24"/>
                <w:szCs w:val="24"/>
              </w:rPr>
              <w:t xml:space="preserve"> </w:t>
            </w:r>
            <w:proofErr w:type="spellStart"/>
            <w:r w:rsidRPr="00AF4943">
              <w:rPr>
                <w:rFonts w:ascii="Times New Roman" w:hAnsi="Times New Roman" w:cs="Times New Roman"/>
                <w:b/>
                <w:sz w:val="24"/>
                <w:szCs w:val="24"/>
              </w:rPr>
              <w:t>ресурсiв</w:t>
            </w:r>
            <w:proofErr w:type="spellEnd"/>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1301</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17</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8</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27,</w:t>
            </w:r>
            <w:r w:rsidRPr="00AF4943">
              <w:rPr>
                <w:rFonts w:ascii="Times New Roman" w:hAnsi="Times New Roman" w:cs="Times New Roman"/>
                <w:sz w:val="24"/>
                <w:szCs w:val="24"/>
                <w:lang w:val="en-US"/>
              </w:rPr>
              <w:t>9</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10</w:t>
            </w:r>
            <w:r w:rsidRPr="00AF4943">
              <w:rPr>
                <w:rFonts w:ascii="Times New Roman" w:hAnsi="Times New Roman" w:cs="Times New Roman"/>
                <w:sz w:val="24"/>
                <w:szCs w:val="24"/>
              </w:rPr>
              <w:t>,1</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w:t>
            </w:r>
            <w:r w:rsidRPr="00AF4943">
              <w:rPr>
                <w:rFonts w:ascii="Times New Roman" w:hAnsi="Times New Roman" w:cs="Times New Roman"/>
                <w:sz w:val="24"/>
                <w:szCs w:val="24"/>
                <w:lang w:val="en-US"/>
              </w:rPr>
              <w:t>56</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7</w:t>
            </w:r>
            <w:r w:rsidRPr="00AF4943">
              <w:rPr>
                <w:rFonts w:ascii="Times New Roman" w:hAnsi="Times New Roman" w:cs="Times New Roman"/>
                <w:sz w:val="24"/>
                <w:szCs w:val="24"/>
              </w:rPr>
              <w:t xml:space="preserve"> </w:t>
            </w:r>
          </w:p>
        </w:tc>
      </w:tr>
      <w:tr w:rsidR="001A7B09" w:rsidRPr="001A7B09" w:rsidTr="00AF4943">
        <w:trPr>
          <w:trHeight w:val="391"/>
        </w:trPr>
        <w:tc>
          <w:tcPr>
            <w:tcW w:w="2137" w:type="dxa"/>
            <w:shd w:val="clear" w:color="auto" w:fill="auto"/>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Рентна плата за спеціальне використання води</w:t>
            </w:r>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1302</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3</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2</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3</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5</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0</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3</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w:t>
            </w:r>
            <w:r w:rsidRPr="00AF4943">
              <w:rPr>
                <w:rFonts w:ascii="Times New Roman" w:hAnsi="Times New Roman" w:cs="Times New Roman"/>
                <w:sz w:val="24"/>
                <w:szCs w:val="24"/>
                <w:lang w:val="en-US"/>
              </w:rPr>
              <w:t>09</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4</w:t>
            </w:r>
            <w:r w:rsidRPr="00AF4943">
              <w:rPr>
                <w:rFonts w:ascii="Times New Roman" w:hAnsi="Times New Roman" w:cs="Times New Roman"/>
                <w:sz w:val="24"/>
                <w:szCs w:val="24"/>
              </w:rPr>
              <w:t xml:space="preserve"> </w:t>
            </w:r>
          </w:p>
        </w:tc>
      </w:tr>
      <w:tr w:rsidR="001A7B09" w:rsidRPr="001A7B09" w:rsidTr="00AF4943">
        <w:trPr>
          <w:trHeight w:val="391"/>
        </w:trPr>
        <w:tc>
          <w:tcPr>
            <w:tcW w:w="2137" w:type="dxa"/>
            <w:shd w:val="clear" w:color="auto" w:fill="auto"/>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Рентна плата за користування надрами</w:t>
            </w:r>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1303</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21</w:t>
            </w:r>
            <w:r w:rsidRPr="00AF4943">
              <w:rPr>
                <w:rFonts w:ascii="Times New Roman" w:hAnsi="Times New Roman" w:cs="Times New Roman"/>
                <w:sz w:val="24"/>
                <w:szCs w:val="24"/>
              </w:rPr>
              <w:t>,4</w:t>
            </w:r>
            <w:r w:rsidRPr="00AF4943">
              <w:rPr>
                <w:rFonts w:ascii="Times New Roman" w:hAnsi="Times New Roman" w:cs="Times New Roman"/>
                <w:sz w:val="24"/>
                <w:szCs w:val="24"/>
                <w:lang w:val="en-US"/>
              </w:rPr>
              <w:t>3</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2</w:t>
            </w:r>
            <w:r w:rsidRPr="00AF4943">
              <w:rPr>
                <w:rFonts w:ascii="Times New Roman" w:hAnsi="Times New Roman" w:cs="Times New Roman"/>
                <w:sz w:val="24"/>
                <w:szCs w:val="24"/>
                <w:lang w:val="en-US"/>
              </w:rPr>
              <w:t>1</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3</w:t>
            </w:r>
            <w:r w:rsidRPr="00AF4943">
              <w:rPr>
                <w:rFonts w:ascii="Times New Roman" w:hAnsi="Times New Roman" w:cs="Times New Roman"/>
                <w:sz w:val="24"/>
                <w:szCs w:val="24"/>
              </w:rPr>
              <w:t>8</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w:t>
            </w:r>
            <w:r w:rsidRPr="00AF4943">
              <w:rPr>
                <w:rFonts w:ascii="Times New Roman" w:hAnsi="Times New Roman" w:cs="Times New Roman"/>
                <w:sz w:val="24"/>
                <w:szCs w:val="24"/>
                <w:lang w:val="en-US"/>
              </w:rPr>
              <w:t>0</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05</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99</w:t>
            </w:r>
            <w:r w:rsidRPr="00AF4943">
              <w:rPr>
                <w:rFonts w:ascii="Times New Roman" w:hAnsi="Times New Roman" w:cs="Times New Roman"/>
                <w:sz w:val="24"/>
                <w:szCs w:val="24"/>
              </w:rPr>
              <w:t xml:space="preserve">,8 </w:t>
            </w:r>
          </w:p>
        </w:tc>
      </w:tr>
      <w:tr w:rsidR="001A7B09" w:rsidRPr="001A7B09" w:rsidTr="00AF4943">
        <w:trPr>
          <w:trHeight w:val="391"/>
        </w:trPr>
        <w:tc>
          <w:tcPr>
            <w:tcW w:w="2137" w:type="dxa"/>
            <w:shd w:val="clear" w:color="auto" w:fill="auto"/>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Рентна плата за радіочастотний ресурс</w:t>
            </w:r>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1306</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0,2</w:t>
            </w:r>
            <w:r w:rsidRPr="00AF4943">
              <w:rPr>
                <w:rFonts w:ascii="Times New Roman" w:hAnsi="Times New Roman" w:cs="Times New Roman"/>
                <w:sz w:val="24"/>
                <w:szCs w:val="24"/>
                <w:lang w:val="en-US"/>
              </w:rPr>
              <w:t>4</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0,</w:t>
            </w:r>
            <w:r w:rsidRPr="00AF4943">
              <w:rPr>
                <w:rFonts w:ascii="Times New Roman" w:hAnsi="Times New Roman" w:cs="Times New Roman"/>
                <w:sz w:val="24"/>
                <w:szCs w:val="24"/>
                <w:lang w:val="en-US"/>
              </w:rPr>
              <w:t>27</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0,0</w:t>
            </w:r>
            <w:r w:rsidRPr="00AF4943">
              <w:rPr>
                <w:rFonts w:ascii="Times New Roman" w:hAnsi="Times New Roman" w:cs="Times New Roman"/>
                <w:sz w:val="24"/>
                <w:szCs w:val="24"/>
                <w:lang w:val="en-US"/>
              </w:rPr>
              <w:t>3</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11</w:t>
            </w:r>
            <w:r w:rsidRPr="00AF4943">
              <w:rPr>
                <w:rFonts w:ascii="Times New Roman" w:hAnsi="Times New Roman" w:cs="Times New Roman"/>
                <w:sz w:val="24"/>
                <w:szCs w:val="24"/>
                <w:lang w:val="en-US"/>
              </w:rPr>
              <w:t>2</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5</w:t>
            </w:r>
            <w:r w:rsidRPr="00AF4943">
              <w:rPr>
                <w:rFonts w:ascii="Times New Roman" w:hAnsi="Times New Roman" w:cs="Times New Roman"/>
                <w:sz w:val="24"/>
                <w:szCs w:val="24"/>
              </w:rPr>
              <w:t xml:space="preserve"> </w:t>
            </w:r>
          </w:p>
        </w:tc>
      </w:tr>
      <w:tr w:rsidR="001A7B09" w:rsidRPr="001A7B09" w:rsidTr="00AF4943">
        <w:trPr>
          <w:trHeight w:val="391"/>
        </w:trPr>
        <w:tc>
          <w:tcPr>
            <w:tcW w:w="2137" w:type="dxa"/>
            <w:shd w:val="clear" w:color="auto" w:fill="auto"/>
          </w:tcPr>
          <w:p w:rsidR="001A7B09" w:rsidRPr="00AF4943" w:rsidRDefault="001A7B09" w:rsidP="00924334">
            <w:pPr>
              <w:rPr>
                <w:rFonts w:ascii="Times New Roman" w:hAnsi="Times New Roman" w:cs="Times New Roman"/>
                <w:b/>
                <w:sz w:val="24"/>
                <w:szCs w:val="24"/>
              </w:rPr>
            </w:pPr>
            <w:r w:rsidRPr="00AF4943">
              <w:rPr>
                <w:rFonts w:ascii="Times New Roman" w:hAnsi="Times New Roman" w:cs="Times New Roman"/>
                <w:b/>
                <w:sz w:val="24"/>
                <w:szCs w:val="24"/>
              </w:rPr>
              <w:t>Екологічний податок</w:t>
            </w:r>
          </w:p>
        </w:tc>
        <w:tc>
          <w:tcPr>
            <w:tcW w:w="1306" w:type="dxa"/>
            <w:shd w:val="clear" w:color="auto" w:fill="auto"/>
            <w:noWrap/>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1901</w:t>
            </w:r>
          </w:p>
        </w:tc>
        <w:tc>
          <w:tcPr>
            <w:tcW w:w="1510"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4</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6</w:t>
            </w:r>
          </w:p>
        </w:tc>
        <w:tc>
          <w:tcPr>
            <w:tcW w:w="1374"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5</w:t>
            </w:r>
            <w:r w:rsidRPr="00AF4943">
              <w:rPr>
                <w:rFonts w:ascii="Times New Roman" w:hAnsi="Times New Roman" w:cs="Times New Roman"/>
                <w:sz w:val="24"/>
                <w:szCs w:val="24"/>
              </w:rPr>
              <w:t>,4</w:t>
            </w:r>
          </w:p>
        </w:tc>
        <w:tc>
          <w:tcPr>
            <w:tcW w:w="1373"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lang w:val="en-US"/>
              </w:rPr>
              <w:t>0</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8</w:t>
            </w:r>
          </w:p>
        </w:tc>
        <w:tc>
          <w:tcPr>
            <w:tcW w:w="2081" w:type="dxa"/>
            <w:shd w:val="clear" w:color="auto" w:fill="auto"/>
            <w:noWrap/>
            <w:vAlign w:val="center"/>
          </w:tcPr>
          <w:p w:rsidR="001A7B09" w:rsidRPr="00AF4943" w:rsidRDefault="001A7B09" w:rsidP="00AF4943">
            <w:pPr>
              <w:jc w:val="center"/>
              <w:rPr>
                <w:rFonts w:ascii="Times New Roman" w:hAnsi="Times New Roman" w:cs="Times New Roman"/>
                <w:sz w:val="24"/>
                <w:szCs w:val="24"/>
              </w:rPr>
            </w:pPr>
            <w:r w:rsidRPr="00AF4943">
              <w:rPr>
                <w:rFonts w:ascii="Times New Roman" w:hAnsi="Times New Roman" w:cs="Times New Roman"/>
                <w:sz w:val="24"/>
                <w:szCs w:val="24"/>
              </w:rPr>
              <w:t>1</w:t>
            </w:r>
            <w:r w:rsidRPr="00AF4943">
              <w:rPr>
                <w:rFonts w:ascii="Times New Roman" w:hAnsi="Times New Roman" w:cs="Times New Roman"/>
                <w:sz w:val="24"/>
                <w:szCs w:val="24"/>
                <w:lang w:val="en-US"/>
              </w:rPr>
              <w:t>17</w:t>
            </w:r>
            <w:r w:rsidRPr="00AF4943">
              <w:rPr>
                <w:rFonts w:ascii="Times New Roman" w:hAnsi="Times New Roman" w:cs="Times New Roman"/>
                <w:sz w:val="24"/>
                <w:szCs w:val="24"/>
              </w:rPr>
              <w:t>,</w:t>
            </w:r>
            <w:r w:rsidRPr="00AF4943">
              <w:rPr>
                <w:rFonts w:ascii="Times New Roman" w:hAnsi="Times New Roman" w:cs="Times New Roman"/>
                <w:sz w:val="24"/>
                <w:szCs w:val="24"/>
                <w:lang w:val="en-US"/>
              </w:rPr>
              <w:t>4</w:t>
            </w:r>
            <w:r w:rsidRPr="00AF4943">
              <w:rPr>
                <w:rFonts w:ascii="Times New Roman" w:hAnsi="Times New Roman" w:cs="Times New Roman"/>
                <w:sz w:val="24"/>
                <w:szCs w:val="24"/>
              </w:rPr>
              <w:t xml:space="preserve"> </w:t>
            </w:r>
          </w:p>
        </w:tc>
      </w:tr>
    </w:tbl>
    <w:p w:rsidR="001A7B09" w:rsidRPr="001A7B09" w:rsidRDefault="001A7B09" w:rsidP="001A7B09">
      <w:pPr>
        <w:jc w:val="both"/>
        <w:rPr>
          <w:rFonts w:ascii="Times New Roman" w:hAnsi="Times New Roman" w:cs="Times New Roman"/>
          <w:sz w:val="28"/>
          <w:szCs w:val="28"/>
          <w:highlight w:val="yellow"/>
          <w:lang w:val="en-US"/>
        </w:rPr>
      </w:pPr>
    </w:p>
    <w:p w:rsidR="001A7B09" w:rsidRPr="00486C62" w:rsidRDefault="001A7B09" w:rsidP="00000F69">
      <w:pPr>
        <w:spacing w:after="0"/>
        <w:ind w:firstLine="851"/>
        <w:jc w:val="both"/>
        <w:rPr>
          <w:rFonts w:ascii="Times New Roman" w:hAnsi="Times New Roman" w:cs="Times New Roman"/>
          <w:sz w:val="28"/>
          <w:szCs w:val="28"/>
        </w:rPr>
      </w:pPr>
      <w:r w:rsidRPr="00486C62">
        <w:rPr>
          <w:rFonts w:ascii="Times New Roman" w:hAnsi="Times New Roman" w:cs="Times New Roman"/>
          <w:sz w:val="28"/>
          <w:szCs w:val="28"/>
        </w:rPr>
        <w:t>За 2024 року до Державного бюджету</w:t>
      </w:r>
      <w:r w:rsidR="00000F69" w:rsidRPr="00486C62">
        <w:rPr>
          <w:rFonts w:ascii="Times New Roman" w:hAnsi="Times New Roman" w:cs="Times New Roman"/>
          <w:sz w:val="28"/>
          <w:szCs w:val="28"/>
        </w:rPr>
        <w:t xml:space="preserve"> надійшло</w:t>
      </w:r>
      <w:r w:rsidRPr="00486C62">
        <w:rPr>
          <w:rFonts w:ascii="Times New Roman" w:hAnsi="Times New Roman" w:cs="Times New Roman"/>
          <w:sz w:val="28"/>
          <w:szCs w:val="28"/>
        </w:rPr>
        <w:t xml:space="preserve"> 535,5</w:t>
      </w:r>
      <w:r w:rsidRPr="00486C62">
        <w:rPr>
          <w:rFonts w:ascii="Times New Roman" w:hAnsi="Times New Roman" w:cs="Times New Roman"/>
          <w:color w:val="000000"/>
          <w:sz w:val="28"/>
          <w:szCs w:val="28"/>
        </w:rPr>
        <w:t xml:space="preserve"> млн</w:t>
      </w:r>
      <w:r w:rsidRPr="00486C62">
        <w:rPr>
          <w:rFonts w:ascii="Times New Roman" w:hAnsi="Times New Roman" w:cs="Times New Roman"/>
          <w:sz w:val="28"/>
          <w:szCs w:val="28"/>
        </w:rPr>
        <w:t xml:space="preserve"> грн</w:t>
      </w:r>
      <w:r w:rsidR="0071216C" w:rsidRPr="00486C62">
        <w:rPr>
          <w:rFonts w:ascii="Times New Roman" w:hAnsi="Times New Roman" w:cs="Times New Roman"/>
          <w:sz w:val="28"/>
          <w:szCs w:val="28"/>
        </w:rPr>
        <w:t xml:space="preserve"> </w:t>
      </w:r>
      <w:r w:rsidRPr="00486C62">
        <w:rPr>
          <w:rFonts w:ascii="Times New Roman" w:hAnsi="Times New Roman" w:cs="Times New Roman"/>
          <w:sz w:val="28"/>
          <w:szCs w:val="28"/>
        </w:rPr>
        <w:t xml:space="preserve">податку на прибуток, </w:t>
      </w:r>
      <w:r w:rsidRPr="00486C62">
        <w:rPr>
          <w:rFonts w:ascii="Times New Roman" w:hAnsi="Times New Roman" w:cs="Times New Roman"/>
          <w:color w:val="000000"/>
          <w:sz w:val="28"/>
          <w:szCs w:val="28"/>
        </w:rPr>
        <w:t xml:space="preserve">що </w:t>
      </w:r>
      <w:r w:rsidR="00CD793F" w:rsidRPr="00486C62">
        <w:rPr>
          <w:rFonts w:ascii="Times New Roman" w:hAnsi="Times New Roman" w:cs="Times New Roman"/>
          <w:sz w:val="28"/>
          <w:szCs w:val="28"/>
        </w:rPr>
        <w:t>становить</w:t>
      </w:r>
      <w:r w:rsidRPr="00486C62">
        <w:rPr>
          <w:rFonts w:ascii="Times New Roman" w:hAnsi="Times New Roman" w:cs="Times New Roman"/>
          <w:color w:val="000000"/>
          <w:sz w:val="28"/>
          <w:szCs w:val="28"/>
        </w:rPr>
        <w:t xml:space="preserve"> 106,3</w:t>
      </w:r>
      <w:r w:rsidR="0071216C" w:rsidRPr="00486C62">
        <w:rPr>
          <w:rFonts w:ascii="Times New Roman" w:hAnsi="Times New Roman" w:cs="Times New Roman"/>
          <w:color w:val="000000"/>
          <w:sz w:val="28"/>
          <w:szCs w:val="28"/>
        </w:rPr>
        <w:t xml:space="preserve"> </w:t>
      </w:r>
      <w:proofErr w:type="spellStart"/>
      <w:r w:rsidR="004F134D" w:rsidRPr="00486C62">
        <w:rPr>
          <w:rFonts w:ascii="Times New Roman" w:hAnsi="Times New Roman" w:cs="Times New Roman"/>
          <w:color w:val="000000"/>
          <w:sz w:val="28"/>
          <w:szCs w:val="28"/>
        </w:rPr>
        <w:t>відс</w:t>
      </w:r>
      <w:proofErr w:type="spellEnd"/>
      <w:r w:rsidR="004F134D" w:rsidRPr="00486C62">
        <w:rPr>
          <w:rFonts w:ascii="Times New Roman" w:hAnsi="Times New Roman" w:cs="Times New Roman"/>
          <w:color w:val="000000"/>
          <w:sz w:val="28"/>
          <w:szCs w:val="28"/>
        </w:rPr>
        <w:t>.</w:t>
      </w:r>
      <w:r w:rsidRPr="00486C62">
        <w:rPr>
          <w:rFonts w:ascii="Times New Roman" w:hAnsi="Times New Roman" w:cs="Times New Roman"/>
          <w:color w:val="000000"/>
          <w:sz w:val="28"/>
          <w:szCs w:val="28"/>
        </w:rPr>
        <w:t xml:space="preserve"> доведеного прогнозного показника</w:t>
      </w:r>
      <w:r w:rsidR="00000F69" w:rsidRPr="00486C62">
        <w:rPr>
          <w:rFonts w:ascii="Times New Roman" w:hAnsi="Times New Roman" w:cs="Times New Roman"/>
          <w:color w:val="000000"/>
          <w:sz w:val="28"/>
          <w:szCs w:val="28"/>
        </w:rPr>
        <w:t xml:space="preserve">, у тому числі </w:t>
      </w:r>
      <w:r w:rsidRPr="00486C62">
        <w:rPr>
          <w:rFonts w:ascii="Times New Roman" w:hAnsi="Times New Roman" w:cs="Times New Roman"/>
          <w:sz w:val="28"/>
          <w:szCs w:val="28"/>
        </w:rPr>
        <w:t xml:space="preserve"> за рахунок</w:t>
      </w:r>
      <w:r w:rsidR="0071216C" w:rsidRPr="00486C62">
        <w:rPr>
          <w:rFonts w:ascii="Times New Roman" w:hAnsi="Times New Roman" w:cs="Times New Roman"/>
          <w:sz w:val="28"/>
          <w:szCs w:val="28"/>
        </w:rPr>
        <w:t xml:space="preserve"> </w:t>
      </w:r>
      <w:r w:rsidRPr="00486C62">
        <w:rPr>
          <w:rFonts w:ascii="Times New Roman" w:hAnsi="Times New Roman" w:cs="Times New Roman"/>
          <w:spacing w:val="-8"/>
          <w:sz w:val="28"/>
          <w:szCs w:val="28"/>
        </w:rPr>
        <w:t xml:space="preserve">добровільної сплати </w:t>
      </w:r>
      <w:r w:rsidRPr="00486C62">
        <w:rPr>
          <w:rFonts w:ascii="Times New Roman" w:hAnsi="Times New Roman" w:cs="Times New Roman"/>
          <w:spacing w:val="-5"/>
          <w:sz w:val="28"/>
          <w:szCs w:val="28"/>
        </w:rPr>
        <w:t>–</w:t>
      </w:r>
      <w:r w:rsidRPr="00486C62">
        <w:rPr>
          <w:rFonts w:ascii="Times New Roman" w:hAnsi="Times New Roman" w:cs="Times New Roman"/>
          <w:spacing w:val="-8"/>
          <w:sz w:val="28"/>
          <w:szCs w:val="28"/>
        </w:rPr>
        <w:t xml:space="preserve"> 499,6 млн</w:t>
      </w:r>
      <w:r w:rsidR="0071216C" w:rsidRPr="00486C62">
        <w:rPr>
          <w:rFonts w:ascii="Times New Roman" w:hAnsi="Times New Roman" w:cs="Times New Roman"/>
          <w:spacing w:val="-8"/>
          <w:sz w:val="28"/>
          <w:szCs w:val="28"/>
        </w:rPr>
        <w:t xml:space="preserve"> </w:t>
      </w:r>
      <w:r w:rsidRPr="00486C62">
        <w:rPr>
          <w:rFonts w:ascii="Times New Roman" w:hAnsi="Times New Roman" w:cs="Times New Roman"/>
          <w:spacing w:val="-8"/>
          <w:sz w:val="28"/>
          <w:szCs w:val="28"/>
        </w:rPr>
        <w:t>грн або 93,3</w:t>
      </w:r>
      <w:r w:rsidR="0071216C" w:rsidRPr="00486C62">
        <w:rPr>
          <w:rFonts w:ascii="Times New Roman" w:hAnsi="Times New Roman" w:cs="Times New Roman"/>
          <w:spacing w:val="-8"/>
          <w:sz w:val="28"/>
          <w:szCs w:val="28"/>
        </w:rPr>
        <w:t xml:space="preserve"> </w:t>
      </w:r>
      <w:proofErr w:type="spellStart"/>
      <w:r w:rsidR="004F134D" w:rsidRPr="00486C62">
        <w:rPr>
          <w:rFonts w:ascii="Times New Roman" w:hAnsi="Times New Roman" w:cs="Times New Roman"/>
          <w:spacing w:val="-8"/>
          <w:sz w:val="28"/>
          <w:szCs w:val="28"/>
        </w:rPr>
        <w:t>відс</w:t>
      </w:r>
      <w:proofErr w:type="spellEnd"/>
      <w:r w:rsidR="004F134D" w:rsidRPr="00486C62">
        <w:rPr>
          <w:rFonts w:ascii="Times New Roman" w:hAnsi="Times New Roman" w:cs="Times New Roman"/>
          <w:spacing w:val="-8"/>
          <w:sz w:val="28"/>
          <w:szCs w:val="28"/>
        </w:rPr>
        <w:t>.</w:t>
      </w:r>
      <w:r w:rsidRPr="00486C62">
        <w:rPr>
          <w:rFonts w:ascii="Times New Roman" w:hAnsi="Times New Roman" w:cs="Times New Roman"/>
          <w:spacing w:val="-8"/>
          <w:sz w:val="28"/>
          <w:szCs w:val="28"/>
        </w:rPr>
        <w:t>;</w:t>
      </w:r>
      <w:r w:rsidR="0071216C" w:rsidRPr="00486C62">
        <w:rPr>
          <w:rFonts w:ascii="Times New Roman" w:hAnsi="Times New Roman" w:cs="Times New Roman"/>
          <w:sz w:val="28"/>
          <w:szCs w:val="28"/>
        </w:rPr>
        <w:t xml:space="preserve"> </w:t>
      </w:r>
      <w:r w:rsidRPr="00486C62">
        <w:rPr>
          <w:rFonts w:ascii="Times New Roman" w:hAnsi="Times New Roman" w:cs="Times New Roman"/>
          <w:spacing w:val="-8"/>
          <w:sz w:val="28"/>
          <w:szCs w:val="28"/>
        </w:rPr>
        <w:t xml:space="preserve">контрольно-перевірочної роботи </w:t>
      </w:r>
      <w:r w:rsidRPr="00486C62">
        <w:rPr>
          <w:rFonts w:ascii="Times New Roman" w:hAnsi="Times New Roman" w:cs="Times New Roman"/>
          <w:spacing w:val="-5"/>
          <w:sz w:val="28"/>
          <w:szCs w:val="28"/>
        </w:rPr>
        <w:t>– 29,5</w:t>
      </w:r>
      <w:r w:rsidRPr="00486C62">
        <w:rPr>
          <w:rFonts w:ascii="Times New Roman" w:hAnsi="Times New Roman" w:cs="Times New Roman"/>
          <w:spacing w:val="-8"/>
          <w:sz w:val="28"/>
          <w:szCs w:val="28"/>
        </w:rPr>
        <w:t xml:space="preserve"> млн</w:t>
      </w:r>
      <w:r w:rsidR="0071216C" w:rsidRPr="00486C62">
        <w:rPr>
          <w:rFonts w:ascii="Times New Roman" w:hAnsi="Times New Roman" w:cs="Times New Roman"/>
          <w:spacing w:val="-8"/>
          <w:sz w:val="28"/>
          <w:szCs w:val="28"/>
        </w:rPr>
        <w:t xml:space="preserve"> </w:t>
      </w:r>
      <w:r w:rsidRPr="00486C62">
        <w:rPr>
          <w:rFonts w:ascii="Times New Roman" w:hAnsi="Times New Roman" w:cs="Times New Roman"/>
          <w:spacing w:val="-8"/>
          <w:sz w:val="28"/>
          <w:szCs w:val="28"/>
        </w:rPr>
        <w:t>грн або 5,5</w:t>
      </w:r>
      <w:r w:rsidR="00000F69" w:rsidRPr="00486C62">
        <w:rPr>
          <w:rFonts w:ascii="Times New Roman" w:hAnsi="Times New Roman" w:cs="Times New Roman"/>
          <w:spacing w:val="-8"/>
          <w:sz w:val="28"/>
          <w:szCs w:val="28"/>
        </w:rPr>
        <w:t xml:space="preserve"> </w:t>
      </w:r>
      <w:proofErr w:type="spellStart"/>
      <w:r w:rsidR="004F134D" w:rsidRPr="00486C62">
        <w:rPr>
          <w:rFonts w:ascii="Times New Roman" w:hAnsi="Times New Roman" w:cs="Times New Roman"/>
          <w:spacing w:val="-8"/>
          <w:sz w:val="28"/>
          <w:szCs w:val="28"/>
        </w:rPr>
        <w:t>відс</w:t>
      </w:r>
      <w:proofErr w:type="spellEnd"/>
      <w:r w:rsidR="004F134D" w:rsidRPr="00486C62">
        <w:rPr>
          <w:rFonts w:ascii="Times New Roman" w:hAnsi="Times New Roman" w:cs="Times New Roman"/>
          <w:spacing w:val="-8"/>
          <w:sz w:val="28"/>
          <w:szCs w:val="28"/>
        </w:rPr>
        <w:t>.</w:t>
      </w:r>
      <w:r w:rsidRPr="00486C62">
        <w:rPr>
          <w:rFonts w:ascii="Times New Roman" w:hAnsi="Times New Roman" w:cs="Times New Roman"/>
          <w:spacing w:val="-8"/>
          <w:sz w:val="28"/>
          <w:szCs w:val="28"/>
        </w:rPr>
        <w:t>;</w:t>
      </w:r>
      <w:r w:rsidR="0071216C" w:rsidRPr="00486C62">
        <w:rPr>
          <w:rFonts w:ascii="Times New Roman" w:hAnsi="Times New Roman" w:cs="Times New Roman"/>
          <w:sz w:val="28"/>
          <w:szCs w:val="28"/>
        </w:rPr>
        <w:t xml:space="preserve"> </w:t>
      </w:r>
      <w:r w:rsidRPr="00486C62">
        <w:rPr>
          <w:rFonts w:ascii="Times New Roman" w:hAnsi="Times New Roman" w:cs="Times New Roman"/>
          <w:spacing w:val="-9"/>
          <w:sz w:val="28"/>
          <w:szCs w:val="28"/>
        </w:rPr>
        <w:t xml:space="preserve">погашення податкового боргу </w:t>
      </w:r>
      <w:r w:rsidRPr="00486C62">
        <w:rPr>
          <w:rFonts w:ascii="Times New Roman" w:hAnsi="Times New Roman" w:cs="Times New Roman"/>
          <w:spacing w:val="-5"/>
          <w:sz w:val="28"/>
          <w:szCs w:val="28"/>
        </w:rPr>
        <w:t xml:space="preserve">– </w:t>
      </w:r>
      <w:r w:rsidR="00000F69" w:rsidRPr="00486C62">
        <w:rPr>
          <w:rFonts w:ascii="Times New Roman" w:hAnsi="Times New Roman" w:cs="Times New Roman"/>
          <w:spacing w:val="-5"/>
          <w:sz w:val="28"/>
          <w:szCs w:val="28"/>
        </w:rPr>
        <w:t xml:space="preserve">                    </w:t>
      </w:r>
      <w:r w:rsidRPr="00486C62">
        <w:rPr>
          <w:rFonts w:ascii="Times New Roman" w:hAnsi="Times New Roman" w:cs="Times New Roman"/>
          <w:spacing w:val="-5"/>
          <w:sz w:val="28"/>
          <w:szCs w:val="28"/>
        </w:rPr>
        <w:t>6</w:t>
      </w:r>
      <w:r w:rsidRPr="00486C62">
        <w:rPr>
          <w:rFonts w:ascii="Times New Roman" w:hAnsi="Times New Roman" w:cs="Times New Roman"/>
          <w:spacing w:val="-9"/>
          <w:sz w:val="28"/>
          <w:szCs w:val="28"/>
        </w:rPr>
        <w:t>,4 млн</w:t>
      </w:r>
      <w:r w:rsidR="0071216C" w:rsidRPr="00486C62">
        <w:rPr>
          <w:rFonts w:ascii="Times New Roman" w:hAnsi="Times New Roman" w:cs="Times New Roman"/>
          <w:spacing w:val="-9"/>
          <w:sz w:val="28"/>
          <w:szCs w:val="28"/>
        </w:rPr>
        <w:t xml:space="preserve"> </w:t>
      </w:r>
      <w:r w:rsidRPr="00486C62">
        <w:rPr>
          <w:rFonts w:ascii="Times New Roman" w:hAnsi="Times New Roman" w:cs="Times New Roman"/>
          <w:spacing w:val="-9"/>
          <w:sz w:val="28"/>
          <w:szCs w:val="28"/>
        </w:rPr>
        <w:t xml:space="preserve"> грн або 1,2</w:t>
      </w:r>
      <w:r w:rsidR="00000F69" w:rsidRPr="00486C62">
        <w:rPr>
          <w:rFonts w:ascii="Times New Roman" w:hAnsi="Times New Roman" w:cs="Times New Roman"/>
          <w:spacing w:val="-9"/>
          <w:sz w:val="28"/>
          <w:szCs w:val="28"/>
        </w:rPr>
        <w:t xml:space="preserve"> </w:t>
      </w:r>
      <w:r w:rsidR="004F134D" w:rsidRPr="00486C62">
        <w:rPr>
          <w:rFonts w:ascii="Times New Roman" w:hAnsi="Times New Roman" w:cs="Times New Roman"/>
          <w:spacing w:val="-9"/>
          <w:sz w:val="28"/>
          <w:szCs w:val="28"/>
        </w:rPr>
        <w:t>відс</w:t>
      </w:r>
      <w:r w:rsidR="00000F69" w:rsidRPr="00486C62">
        <w:rPr>
          <w:rFonts w:ascii="Times New Roman" w:hAnsi="Times New Roman" w:cs="Times New Roman"/>
          <w:spacing w:val="-9"/>
          <w:sz w:val="28"/>
          <w:szCs w:val="28"/>
        </w:rPr>
        <w:t>отка</w:t>
      </w:r>
      <w:r w:rsidRPr="00486C62">
        <w:rPr>
          <w:rFonts w:ascii="Times New Roman" w:hAnsi="Times New Roman" w:cs="Times New Roman"/>
          <w:spacing w:val="-9"/>
          <w:sz w:val="28"/>
          <w:szCs w:val="28"/>
        </w:rPr>
        <w:t>.</w:t>
      </w:r>
    </w:p>
    <w:p w:rsidR="001A7B09" w:rsidRPr="001A7B09" w:rsidRDefault="001A7B09" w:rsidP="005F0B7F">
      <w:pPr>
        <w:widowControl w:val="0"/>
        <w:shd w:val="clear" w:color="auto" w:fill="FFFFFF"/>
        <w:tabs>
          <w:tab w:val="left" w:pos="514"/>
        </w:tabs>
        <w:autoSpaceDE w:val="0"/>
        <w:autoSpaceDN w:val="0"/>
        <w:adjustRightInd w:val="0"/>
        <w:spacing w:after="106" w:line="370" w:lineRule="exact"/>
        <w:jc w:val="both"/>
        <w:rPr>
          <w:rFonts w:ascii="Times New Roman" w:hAnsi="Times New Roman" w:cs="Times New Roman"/>
          <w:spacing w:val="-9"/>
          <w:sz w:val="28"/>
          <w:szCs w:val="28"/>
          <w:highlight w:val="yellow"/>
        </w:rPr>
      </w:pPr>
    </w:p>
    <w:p w:rsidR="001A7B09" w:rsidRDefault="00ED1EB1" w:rsidP="001A7B09">
      <w:pPr>
        <w:ind w:firstLine="851"/>
        <w:jc w:val="both"/>
        <w:rPr>
          <w:rFonts w:ascii="Times New Roman" w:hAnsi="Times New Roman" w:cs="Times New Roman"/>
          <w:b/>
          <w:sz w:val="28"/>
          <w:szCs w:val="28"/>
          <w:highlight w:val="yellow"/>
        </w:rPr>
      </w:pPr>
      <w:r w:rsidRPr="00ED1EB1">
        <w:rPr>
          <w:rFonts w:ascii="Times New Roman" w:eastAsia="Times New Roman" w:hAnsi="Times New Roman" w:cs="Times New Roman"/>
          <w:noProof/>
          <w:spacing w:val="-9"/>
          <w:sz w:val="28"/>
          <w:szCs w:val="28"/>
          <w:lang w:val="ru-RU" w:eastAsia="ru-RU"/>
        </w:rPr>
        <w:drawing>
          <wp:inline distT="0" distB="0" distL="0" distR="0" wp14:anchorId="2DA1C205" wp14:editId="319CFB01">
            <wp:extent cx="5065073" cy="2557675"/>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446" cy="2587151"/>
                    </a:xfrm>
                    <a:prstGeom prst="rect">
                      <a:avLst/>
                    </a:prstGeom>
                    <a:noFill/>
                  </pic:spPr>
                </pic:pic>
              </a:graphicData>
            </a:graphic>
          </wp:inline>
        </w:drawing>
      </w:r>
    </w:p>
    <w:p w:rsidR="001A7B09" w:rsidRPr="00AD0313" w:rsidRDefault="001A7B09" w:rsidP="001A7B09">
      <w:pPr>
        <w:spacing w:after="0"/>
        <w:jc w:val="both"/>
        <w:rPr>
          <w:rFonts w:ascii="Times New Roman" w:hAnsi="Times New Roman" w:cs="Times New Roman"/>
          <w:sz w:val="28"/>
          <w:szCs w:val="28"/>
        </w:rPr>
      </w:pPr>
      <w:r w:rsidRPr="001A7B09">
        <w:rPr>
          <w:rFonts w:ascii="Times New Roman" w:hAnsi="Times New Roman" w:cs="Times New Roman"/>
          <w:b/>
          <w:sz w:val="28"/>
          <w:szCs w:val="28"/>
          <w:lang w:val="ru-RU"/>
        </w:rPr>
        <w:t xml:space="preserve">             </w:t>
      </w:r>
      <w:r w:rsidR="0081652D" w:rsidRPr="00AD0313">
        <w:rPr>
          <w:rFonts w:ascii="Times New Roman" w:hAnsi="Times New Roman" w:cs="Times New Roman"/>
          <w:sz w:val="28"/>
          <w:szCs w:val="28"/>
          <w:lang w:val="ru-RU"/>
        </w:rPr>
        <w:t>П</w:t>
      </w:r>
      <w:proofErr w:type="spellStart"/>
      <w:r w:rsidRPr="00AD0313">
        <w:rPr>
          <w:rFonts w:ascii="Times New Roman" w:hAnsi="Times New Roman" w:cs="Times New Roman"/>
          <w:sz w:val="28"/>
          <w:szCs w:val="28"/>
        </w:rPr>
        <w:t>ров</w:t>
      </w:r>
      <w:r w:rsidR="0081652D" w:rsidRPr="00AD0313">
        <w:rPr>
          <w:rFonts w:ascii="Times New Roman" w:hAnsi="Times New Roman" w:cs="Times New Roman"/>
          <w:sz w:val="28"/>
          <w:szCs w:val="28"/>
        </w:rPr>
        <w:t>едено</w:t>
      </w:r>
      <w:proofErr w:type="spellEnd"/>
      <w:r w:rsidR="0081652D" w:rsidRPr="00AD0313">
        <w:rPr>
          <w:rFonts w:ascii="Times New Roman" w:hAnsi="Times New Roman" w:cs="Times New Roman"/>
          <w:sz w:val="28"/>
          <w:szCs w:val="28"/>
        </w:rPr>
        <w:t xml:space="preserve"> </w:t>
      </w:r>
      <w:r w:rsidRPr="00AD0313">
        <w:rPr>
          <w:rFonts w:ascii="Times New Roman" w:hAnsi="Times New Roman" w:cs="Times New Roman"/>
          <w:sz w:val="28"/>
          <w:szCs w:val="28"/>
        </w:rPr>
        <w:t xml:space="preserve">аналіз та </w:t>
      </w:r>
      <w:r w:rsidR="00AD0313" w:rsidRPr="00AD0313">
        <w:rPr>
          <w:rFonts w:ascii="Times New Roman" w:hAnsi="Times New Roman" w:cs="Times New Roman"/>
          <w:sz w:val="28"/>
          <w:szCs w:val="28"/>
        </w:rPr>
        <w:t xml:space="preserve">здійснено </w:t>
      </w:r>
      <w:r w:rsidRPr="00AD0313">
        <w:rPr>
          <w:rFonts w:ascii="Times New Roman" w:hAnsi="Times New Roman" w:cs="Times New Roman"/>
          <w:sz w:val="28"/>
          <w:szCs w:val="28"/>
        </w:rPr>
        <w:t>контроль за своєчасністю, достовірністю, повнотою нарахування та сплатою платниками податку на прибуток.</w:t>
      </w:r>
    </w:p>
    <w:p w:rsidR="001A7B09" w:rsidRPr="00AD0313" w:rsidRDefault="001A7B09" w:rsidP="001A7B09">
      <w:pPr>
        <w:spacing w:after="0"/>
        <w:ind w:firstLine="851"/>
        <w:jc w:val="both"/>
        <w:rPr>
          <w:rFonts w:ascii="Times New Roman" w:hAnsi="Times New Roman" w:cs="Times New Roman"/>
          <w:sz w:val="28"/>
          <w:szCs w:val="28"/>
        </w:rPr>
      </w:pPr>
      <w:r w:rsidRPr="00AD0313">
        <w:rPr>
          <w:rFonts w:ascii="Times New Roman" w:hAnsi="Times New Roman" w:cs="Times New Roman"/>
          <w:sz w:val="28"/>
          <w:szCs w:val="28"/>
        </w:rPr>
        <w:t>За підсумками декларування податку на прибуток подано 251 деклараці</w:t>
      </w:r>
      <w:r w:rsidR="00AD0313" w:rsidRPr="00AD0313">
        <w:rPr>
          <w:rFonts w:ascii="Times New Roman" w:hAnsi="Times New Roman" w:cs="Times New Roman"/>
          <w:sz w:val="28"/>
          <w:szCs w:val="28"/>
        </w:rPr>
        <w:t>ю</w:t>
      </w:r>
      <w:r w:rsidRPr="00AD0313">
        <w:rPr>
          <w:rFonts w:ascii="Times New Roman" w:hAnsi="Times New Roman" w:cs="Times New Roman"/>
          <w:sz w:val="28"/>
          <w:szCs w:val="28"/>
        </w:rPr>
        <w:t>, задекларовано до сплати податку на прибуток до державного бюджету –</w:t>
      </w:r>
      <w:r w:rsidR="005B5986" w:rsidRPr="00AD0313">
        <w:rPr>
          <w:rFonts w:ascii="Times New Roman" w:hAnsi="Times New Roman" w:cs="Times New Roman"/>
          <w:sz w:val="28"/>
          <w:szCs w:val="28"/>
        </w:rPr>
        <w:t xml:space="preserve">         </w:t>
      </w:r>
      <w:r w:rsidRPr="00AD0313">
        <w:rPr>
          <w:rFonts w:ascii="Times New Roman" w:hAnsi="Times New Roman" w:cs="Times New Roman"/>
          <w:sz w:val="28"/>
          <w:szCs w:val="28"/>
        </w:rPr>
        <w:t xml:space="preserve"> 311,4 млн гривень.</w:t>
      </w:r>
    </w:p>
    <w:p w:rsidR="001A7B09" w:rsidRPr="00AA05C7" w:rsidRDefault="001A7B09" w:rsidP="00AA05C7">
      <w:pPr>
        <w:spacing w:after="0"/>
        <w:ind w:firstLine="851"/>
        <w:jc w:val="both"/>
        <w:rPr>
          <w:rFonts w:ascii="Times New Roman" w:hAnsi="Times New Roman" w:cs="Times New Roman"/>
          <w:sz w:val="28"/>
          <w:szCs w:val="28"/>
        </w:rPr>
      </w:pPr>
      <w:r w:rsidRPr="00AD0313">
        <w:rPr>
          <w:rFonts w:ascii="Times New Roman" w:hAnsi="Times New Roman" w:cs="Times New Roman"/>
          <w:sz w:val="28"/>
          <w:szCs w:val="28"/>
        </w:rPr>
        <w:t xml:space="preserve">Частини чистого прибутку до державного бюджету задекларовано до сплати </w:t>
      </w:r>
      <w:r w:rsidR="00AD0313" w:rsidRPr="00AD0313">
        <w:rPr>
          <w:rFonts w:ascii="Times New Roman" w:hAnsi="Times New Roman" w:cs="Times New Roman"/>
          <w:sz w:val="28"/>
          <w:szCs w:val="28"/>
        </w:rPr>
        <w:t>–</w:t>
      </w:r>
      <w:r w:rsidRPr="00AD0313">
        <w:rPr>
          <w:rFonts w:ascii="Times New Roman" w:hAnsi="Times New Roman" w:cs="Times New Roman"/>
          <w:sz w:val="28"/>
          <w:szCs w:val="28"/>
        </w:rPr>
        <w:t xml:space="preserve"> 2,4 млн гривень.</w:t>
      </w:r>
      <w:r w:rsidR="00AA05C7">
        <w:rPr>
          <w:rFonts w:ascii="Times New Roman" w:hAnsi="Times New Roman" w:cs="Times New Roman"/>
          <w:sz w:val="28"/>
          <w:szCs w:val="28"/>
        </w:rPr>
        <w:t xml:space="preserve"> </w:t>
      </w:r>
      <w:r w:rsidRPr="00AA05C7">
        <w:rPr>
          <w:rFonts w:ascii="Times New Roman" w:hAnsi="Times New Roman" w:cs="Times New Roman"/>
          <w:sz w:val="28"/>
          <w:szCs w:val="28"/>
        </w:rPr>
        <w:t>Задекларовані суми сплачено до бюджету в повному обсязі.</w:t>
      </w:r>
    </w:p>
    <w:p w:rsidR="001A7B09" w:rsidRPr="00AA05C7" w:rsidRDefault="00265EFF" w:rsidP="005B5986">
      <w:pPr>
        <w:spacing w:after="0"/>
        <w:jc w:val="both"/>
        <w:rPr>
          <w:rFonts w:ascii="Times New Roman" w:hAnsi="Times New Roman" w:cs="Times New Roman"/>
          <w:sz w:val="28"/>
          <w:szCs w:val="28"/>
        </w:rPr>
      </w:pPr>
      <w:r w:rsidRPr="00AA05C7">
        <w:rPr>
          <w:rFonts w:ascii="Times New Roman" w:hAnsi="Times New Roman" w:cs="Times New Roman"/>
          <w:b/>
          <w:sz w:val="28"/>
          <w:szCs w:val="28"/>
          <w:lang w:val="ru-RU"/>
        </w:rPr>
        <w:t xml:space="preserve">             </w:t>
      </w:r>
      <w:r w:rsidR="001A7B09" w:rsidRPr="00AA05C7">
        <w:rPr>
          <w:rFonts w:ascii="Times New Roman" w:hAnsi="Times New Roman" w:cs="Times New Roman"/>
          <w:sz w:val="28"/>
          <w:szCs w:val="28"/>
        </w:rPr>
        <w:t xml:space="preserve">Проведено аналіз підприємств на предмет встановлення ризиків мінімізації сплати податку на прибуток. </w:t>
      </w:r>
    </w:p>
    <w:p w:rsidR="001A7B09" w:rsidRPr="00AA05C7" w:rsidRDefault="001A7B09" w:rsidP="005B5986">
      <w:pPr>
        <w:spacing w:after="0"/>
        <w:ind w:firstLine="851"/>
        <w:jc w:val="both"/>
        <w:rPr>
          <w:rFonts w:ascii="Times New Roman" w:hAnsi="Times New Roman" w:cs="Times New Roman"/>
          <w:sz w:val="28"/>
          <w:szCs w:val="28"/>
        </w:rPr>
      </w:pPr>
      <w:r w:rsidRPr="00AA05C7">
        <w:rPr>
          <w:rFonts w:ascii="Times New Roman" w:hAnsi="Times New Roman" w:cs="Times New Roman"/>
          <w:sz w:val="28"/>
          <w:szCs w:val="28"/>
        </w:rPr>
        <w:t>За результатами проведеного аналізу, забезпечено збільшення податкової віддачі по податку на прибуток та надходження від збільшення податкового навантаження на 42,2 млн гривень.</w:t>
      </w:r>
    </w:p>
    <w:p w:rsidR="001A7B09" w:rsidRPr="00AA05C7" w:rsidRDefault="001A7B09" w:rsidP="001A7B09">
      <w:pPr>
        <w:spacing w:after="0"/>
        <w:ind w:firstLine="851"/>
        <w:jc w:val="both"/>
        <w:rPr>
          <w:rFonts w:ascii="Times New Roman" w:hAnsi="Times New Roman" w:cs="Times New Roman"/>
          <w:sz w:val="28"/>
          <w:szCs w:val="28"/>
        </w:rPr>
      </w:pPr>
      <w:r w:rsidRPr="00AA05C7">
        <w:rPr>
          <w:rFonts w:ascii="Times New Roman" w:hAnsi="Times New Roman" w:cs="Times New Roman"/>
          <w:sz w:val="28"/>
          <w:szCs w:val="28"/>
        </w:rPr>
        <w:t xml:space="preserve">Збір ПДВ за 2024 рік </w:t>
      </w:r>
      <w:r w:rsidR="00CD793F" w:rsidRPr="00AA05C7">
        <w:rPr>
          <w:rFonts w:ascii="Times New Roman" w:hAnsi="Times New Roman" w:cs="Times New Roman"/>
          <w:sz w:val="28"/>
          <w:szCs w:val="28"/>
        </w:rPr>
        <w:t>становить</w:t>
      </w:r>
      <w:r w:rsidRPr="00AA05C7">
        <w:rPr>
          <w:rFonts w:ascii="Times New Roman" w:hAnsi="Times New Roman" w:cs="Times New Roman"/>
          <w:sz w:val="28"/>
          <w:szCs w:val="28"/>
        </w:rPr>
        <w:t xml:space="preserve"> 1679,8 млн грн, що на 576,4 млн грн або на 52,2 </w:t>
      </w:r>
      <w:proofErr w:type="spellStart"/>
      <w:r w:rsidRPr="00AA05C7">
        <w:rPr>
          <w:rFonts w:ascii="Times New Roman" w:hAnsi="Times New Roman" w:cs="Times New Roman"/>
          <w:sz w:val="28"/>
          <w:szCs w:val="28"/>
        </w:rPr>
        <w:t>відс</w:t>
      </w:r>
      <w:proofErr w:type="spellEnd"/>
      <w:r w:rsidRPr="00AA05C7">
        <w:rPr>
          <w:rFonts w:ascii="Times New Roman" w:hAnsi="Times New Roman" w:cs="Times New Roman"/>
          <w:sz w:val="28"/>
          <w:szCs w:val="28"/>
        </w:rPr>
        <w:t>. більше ніж зібрано у 2023 році (1103,4 млн гр</w:t>
      </w:r>
      <w:r w:rsidR="005B5986" w:rsidRPr="00AA05C7">
        <w:rPr>
          <w:rFonts w:ascii="Times New Roman" w:hAnsi="Times New Roman" w:cs="Times New Roman"/>
          <w:sz w:val="28"/>
          <w:szCs w:val="28"/>
        </w:rPr>
        <w:t>иве</w:t>
      </w:r>
      <w:r w:rsidRPr="00AA05C7">
        <w:rPr>
          <w:rFonts w:ascii="Times New Roman" w:hAnsi="Times New Roman" w:cs="Times New Roman"/>
          <w:sz w:val="28"/>
          <w:szCs w:val="28"/>
        </w:rPr>
        <w:t>н</w:t>
      </w:r>
      <w:r w:rsidR="005B5986" w:rsidRPr="00AA05C7">
        <w:rPr>
          <w:rFonts w:ascii="Times New Roman" w:hAnsi="Times New Roman" w:cs="Times New Roman"/>
          <w:sz w:val="28"/>
          <w:szCs w:val="28"/>
        </w:rPr>
        <w:t>ь</w:t>
      </w:r>
      <w:r w:rsidRPr="00AA05C7">
        <w:rPr>
          <w:rFonts w:ascii="Times New Roman" w:hAnsi="Times New Roman" w:cs="Times New Roman"/>
          <w:sz w:val="28"/>
          <w:szCs w:val="28"/>
        </w:rPr>
        <w:t>).</w:t>
      </w:r>
    </w:p>
    <w:p w:rsidR="001A7B09" w:rsidRPr="00AA05C7" w:rsidRDefault="001A7B09" w:rsidP="001A7B09">
      <w:pPr>
        <w:ind w:firstLine="851"/>
        <w:jc w:val="both"/>
        <w:rPr>
          <w:rFonts w:ascii="Times New Roman" w:hAnsi="Times New Roman" w:cs="Times New Roman"/>
          <w:sz w:val="28"/>
          <w:szCs w:val="28"/>
        </w:rPr>
      </w:pPr>
      <w:r w:rsidRPr="00AA05C7">
        <w:rPr>
          <w:rFonts w:ascii="Times New Roman" w:hAnsi="Times New Roman" w:cs="Times New Roman"/>
          <w:sz w:val="28"/>
          <w:szCs w:val="28"/>
        </w:rPr>
        <w:t xml:space="preserve">Зібрана сума ПДВ </w:t>
      </w:r>
      <w:r w:rsidR="00CD793F" w:rsidRPr="00AA05C7">
        <w:rPr>
          <w:rFonts w:ascii="Times New Roman" w:hAnsi="Times New Roman" w:cs="Times New Roman"/>
          <w:sz w:val="28"/>
          <w:szCs w:val="28"/>
        </w:rPr>
        <w:t>становить</w:t>
      </w:r>
      <w:r w:rsidRPr="00AA05C7">
        <w:rPr>
          <w:rFonts w:ascii="Times New Roman" w:hAnsi="Times New Roman" w:cs="Times New Roman"/>
          <w:sz w:val="28"/>
          <w:szCs w:val="28"/>
        </w:rPr>
        <w:t xml:space="preserve"> 101,7 </w:t>
      </w:r>
      <w:proofErr w:type="spellStart"/>
      <w:r w:rsidRPr="00AA05C7">
        <w:rPr>
          <w:rFonts w:ascii="Times New Roman" w:hAnsi="Times New Roman" w:cs="Times New Roman"/>
          <w:sz w:val="28"/>
          <w:szCs w:val="28"/>
        </w:rPr>
        <w:t>відс</w:t>
      </w:r>
      <w:proofErr w:type="spellEnd"/>
      <w:r w:rsidRPr="00AA05C7">
        <w:rPr>
          <w:rFonts w:ascii="Times New Roman" w:hAnsi="Times New Roman" w:cs="Times New Roman"/>
          <w:sz w:val="28"/>
          <w:szCs w:val="28"/>
        </w:rPr>
        <w:t xml:space="preserve">. від доведеного </w:t>
      </w:r>
      <w:r w:rsidR="00D570A7" w:rsidRPr="00AA05C7">
        <w:rPr>
          <w:rFonts w:ascii="Times New Roman" w:hAnsi="Times New Roman" w:cs="Times New Roman"/>
          <w:sz w:val="28"/>
          <w:szCs w:val="28"/>
        </w:rPr>
        <w:t>показника</w:t>
      </w:r>
      <w:r w:rsidRPr="00AA05C7">
        <w:rPr>
          <w:rFonts w:ascii="Times New Roman" w:hAnsi="Times New Roman" w:cs="Times New Roman"/>
          <w:sz w:val="28"/>
          <w:szCs w:val="28"/>
        </w:rPr>
        <w:t xml:space="preserve"> у сумі 1651,5 млн грн, додатково зібрано </w:t>
      </w:r>
      <w:r w:rsidR="00AA05C7" w:rsidRPr="00AA05C7">
        <w:rPr>
          <w:rFonts w:ascii="Times New Roman" w:hAnsi="Times New Roman" w:cs="Times New Roman"/>
          <w:sz w:val="28"/>
          <w:szCs w:val="28"/>
        </w:rPr>
        <w:t>ПДВ</w:t>
      </w:r>
      <w:r w:rsidRPr="00AA05C7">
        <w:rPr>
          <w:rFonts w:ascii="Times New Roman" w:hAnsi="Times New Roman" w:cs="Times New Roman"/>
          <w:sz w:val="28"/>
          <w:szCs w:val="28"/>
        </w:rPr>
        <w:t xml:space="preserve"> – 28,2 млн </w:t>
      </w:r>
      <w:r w:rsidR="005B5986" w:rsidRPr="00AA05C7">
        <w:rPr>
          <w:rFonts w:ascii="Times New Roman" w:hAnsi="Times New Roman" w:cs="Times New Roman"/>
          <w:sz w:val="28"/>
          <w:szCs w:val="28"/>
        </w:rPr>
        <w:t>гривень</w:t>
      </w:r>
      <w:r w:rsidRPr="00AA05C7">
        <w:rPr>
          <w:rFonts w:ascii="Times New Roman" w:hAnsi="Times New Roman" w:cs="Times New Roman"/>
          <w:sz w:val="28"/>
          <w:szCs w:val="28"/>
        </w:rPr>
        <w:t>.</w:t>
      </w:r>
    </w:p>
    <w:p w:rsidR="00AA05C7" w:rsidRDefault="00AA05C7" w:rsidP="001A7B09">
      <w:pPr>
        <w:ind w:firstLine="851"/>
        <w:jc w:val="center"/>
        <w:rPr>
          <w:rFonts w:ascii="Times New Roman" w:hAnsi="Times New Roman" w:cs="Times New Roman"/>
          <w:b/>
          <w:sz w:val="28"/>
          <w:szCs w:val="28"/>
        </w:rPr>
      </w:pPr>
    </w:p>
    <w:p w:rsidR="001A7B09" w:rsidRPr="001A7B09" w:rsidRDefault="001A7B09" w:rsidP="001A7B09">
      <w:pPr>
        <w:ind w:firstLine="851"/>
        <w:jc w:val="center"/>
        <w:rPr>
          <w:rFonts w:ascii="Times New Roman" w:hAnsi="Times New Roman" w:cs="Times New Roman"/>
          <w:b/>
          <w:sz w:val="28"/>
          <w:szCs w:val="28"/>
        </w:rPr>
      </w:pPr>
      <w:r w:rsidRPr="001A7B09">
        <w:rPr>
          <w:rFonts w:ascii="Times New Roman" w:hAnsi="Times New Roman" w:cs="Times New Roman"/>
          <w:b/>
          <w:sz w:val="28"/>
          <w:szCs w:val="28"/>
        </w:rPr>
        <w:t>Динаміка збору ПДВ за 2023 – 2024 рр.</w:t>
      </w:r>
      <w:r w:rsidR="00AA05C7">
        <w:rPr>
          <w:rFonts w:ascii="Times New Roman" w:hAnsi="Times New Roman" w:cs="Times New Roman"/>
          <w:b/>
          <w:sz w:val="28"/>
          <w:szCs w:val="28"/>
        </w:rPr>
        <w:t xml:space="preserve">, </w:t>
      </w:r>
      <w:r w:rsidRPr="001A7B09">
        <w:rPr>
          <w:rFonts w:ascii="Times New Roman" w:hAnsi="Times New Roman" w:cs="Times New Roman"/>
          <w:b/>
          <w:sz w:val="28"/>
          <w:szCs w:val="28"/>
        </w:rPr>
        <w:t>млн</w:t>
      </w:r>
      <w:r w:rsidR="005B5986">
        <w:rPr>
          <w:rFonts w:ascii="Times New Roman" w:hAnsi="Times New Roman" w:cs="Times New Roman"/>
          <w:b/>
          <w:sz w:val="28"/>
          <w:szCs w:val="28"/>
        </w:rPr>
        <w:t xml:space="preserve"> </w:t>
      </w:r>
      <w:r w:rsidR="005B5986" w:rsidRPr="005B5986">
        <w:rPr>
          <w:rFonts w:ascii="Times New Roman" w:hAnsi="Times New Roman" w:cs="Times New Roman"/>
          <w:b/>
          <w:sz w:val="28"/>
          <w:szCs w:val="28"/>
        </w:rPr>
        <w:t>гривень</w:t>
      </w:r>
    </w:p>
    <w:p w:rsidR="001A7B09" w:rsidRPr="001A7B09" w:rsidRDefault="001A7B09" w:rsidP="001A7B09">
      <w:pPr>
        <w:ind w:firstLine="851"/>
        <w:jc w:val="center"/>
        <w:rPr>
          <w:rFonts w:ascii="Times New Roman" w:hAnsi="Times New Roman" w:cs="Times New Roman"/>
          <w:b/>
          <w:sz w:val="28"/>
          <w:szCs w:val="28"/>
        </w:rPr>
      </w:pPr>
    </w:p>
    <w:tbl>
      <w:tblPr>
        <w:tblW w:w="10207" w:type="dxa"/>
        <w:tblInd w:w="-176" w:type="dxa"/>
        <w:tblLayout w:type="fixed"/>
        <w:tblLook w:val="04A0" w:firstRow="1" w:lastRow="0" w:firstColumn="1" w:lastColumn="0" w:noHBand="0" w:noVBand="1"/>
      </w:tblPr>
      <w:tblGrid>
        <w:gridCol w:w="851"/>
        <w:gridCol w:w="709"/>
        <w:gridCol w:w="709"/>
        <w:gridCol w:w="709"/>
        <w:gridCol w:w="708"/>
        <w:gridCol w:w="709"/>
        <w:gridCol w:w="709"/>
        <w:gridCol w:w="709"/>
        <w:gridCol w:w="708"/>
        <w:gridCol w:w="709"/>
        <w:gridCol w:w="709"/>
        <w:gridCol w:w="709"/>
        <w:gridCol w:w="708"/>
        <w:gridCol w:w="851"/>
      </w:tblGrid>
      <w:tr w:rsidR="001A7B09" w:rsidRPr="001A7B09" w:rsidTr="00924334">
        <w:trPr>
          <w:trHeight w:val="4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lang w:eastAsia="uk-UA"/>
              </w:rPr>
            </w:pPr>
            <w:r w:rsidRPr="001A7B09">
              <w:rPr>
                <w:rFonts w:ascii="Times New Roman" w:hAnsi="Times New Roman" w:cs="Times New Roman"/>
                <w:b/>
                <w:sz w:val="20"/>
                <w:szCs w:val="20"/>
              </w:rPr>
              <w:t xml:space="preserve">Рік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Збір ПДВ</w:t>
            </w:r>
          </w:p>
        </w:tc>
      </w:tr>
      <w:tr w:rsidR="001A7B09" w:rsidRPr="001A7B09" w:rsidTr="00924334">
        <w:trPr>
          <w:trHeight w:val="3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2023</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rPr>
                <w:rFonts w:ascii="Times New Roman" w:hAnsi="Times New Roman" w:cs="Times New Roman"/>
                <w:sz w:val="20"/>
                <w:szCs w:val="20"/>
                <w:lang w:eastAsia="uk-UA"/>
              </w:rPr>
            </w:pPr>
            <w:r w:rsidRPr="001A7B09">
              <w:rPr>
                <w:rFonts w:ascii="Times New Roman" w:hAnsi="Times New Roman" w:cs="Times New Roman"/>
                <w:sz w:val="20"/>
                <w:szCs w:val="20"/>
              </w:rPr>
              <w:t>104,1</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rPr>
                <w:rFonts w:ascii="Times New Roman" w:hAnsi="Times New Roman" w:cs="Times New Roman"/>
                <w:sz w:val="20"/>
                <w:szCs w:val="20"/>
              </w:rPr>
            </w:pPr>
            <w:r w:rsidRPr="001A7B09">
              <w:rPr>
                <w:rFonts w:ascii="Times New Roman" w:hAnsi="Times New Roman" w:cs="Times New Roman"/>
                <w:sz w:val="20"/>
                <w:szCs w:val="20"/>
              </w:rPr>
              <w:t>65,1</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68,7</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61,8</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68,1</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78,0</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85,3</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109,6</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104,5</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115,1</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114,8</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128,4</w:t>
            </w:r>
          </w:p>
        </w:tc>
        <w:tc>
          <w:tcPr>
            <w:tcW w:w="851"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1103,4</w:t>
            </w:r>
          </w:p>
        </w:tc>
      </w:tr>
      <w:tr w:rsidR="001A7B09" w:rsidRPr="001A7B09" w:rsidTr="00924334">
        <w:trPr>
          <w:trHeight w:val="3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2024</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rPr>
                <w:rFonts w:ascii="Times New Roman" w:hAnsi="Times New Roman" w:cs="Times New Roman"/>
                <w:sz w:val="20"/>
                <w:szCs w:val="20"/>
                <w:lang w:eastAsia="uk-UA"/>
              </w:rPr>
            </w:pPr>
            <w:r w:rsidRPr="001A7B09">
              <w:rPr>
                <w:rFonts w:ascii="Times New Roman" w:hAnsi="Times New Roman" w:cs="Times New Roman"/>
                <w:sz w:val="20"/>
                <w:szCs w:val="20"/>
                <w:lang w:eastAsia="uk-UA"/>
              </w:rPr>
              <w:t>130,8</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rPr>
                <w:rFonts w:ascii="Times New Roman" w:hAnsi="Times New Roman" w:cs="Times New Roman"/>
                <w:sz w:val="20"/>
                <w:szCs w:val="20"/>
              </w:rPr>
            </w:pPr>
            <w:r w:rsidRPr="001A7B09">
              <w:rPr>
                <w:rFonts w:ascii="Times New Roman" w:hAnsi="Times New Roman" w:cs="Times New Roman"/>
                <w:sz w:val="20"/>
                <w:szCs w:val="20"/>
              </w:rPr>
              <w:t>85,8</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rPr>
                <w:rFonts w:ascii="Times New Roman" w:hAnsi="Times New Roman" w:cs="Times New Roman"/>
                <w:sz w:val="20"/>
                <w:szCs w:val="20"/>
              </w:rPr>
            </w:pPr>
            <w:r w:rsidRPr="001A7B09">
              <w:rPr>
                <w:rFonts w:ascii="Times New Roman" w:hAnsi="Times New Roman" w:cs="Times New Roman"/>
                <w:sz w:val="20"/>
                <w:szCs w:val="20"/>
              </w:rPr>
              <w:t>103,7</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104,0</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169,8</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136,3</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154,0</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134,1</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146,0</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166,3</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sz w:val="20"/>
                <w:szCs w:val="20"/>
              </w:rPr>
            </w:pPr>
            <w:r w:rsidRPr="001A7B09">
              <w:rPr>
                <w:rFonts w:ascii="Times New Roman" w:hAnsi="Times New Roman" w:cs="Times New Roman"/>
                <w:sz w:val="20"/>
                <w:szCs w:val="20"/>
              </w:rPr>
              <w:t>181,5</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167,6</w:t>
            </w:r>
          </w:p>
        </w:tc>
        <w:tc>
          <w:tcPr>
            <w:tcW w:w="851"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center"/>
              <w:rPr>
                <w:rFonts w:ascii="Times New Roman" w:hAnsi="Times New Roman" w:cs="Times New Roman"/>
                <w:sz w:val="20"/>
                <w:szCs w:val="20"/>
              </w:rPr>
            </w:pPr>
            <w:r w:rsidRPr="001A7B09">
              <w:rPr>
                <w:rFonts w:ascii="Times New Roman" w:hAnsi="Times New Roman" w:cs="Times New Roman"/>
                <w:sz w:val="20"/>
                <w:szCs w:val="20"/>
              </w:rPr>
              <w:t>1679,8</w:t>
            </w:r>
          </w:p>
        </w:tc>
      </w:tr>
      <w:tr w:rsidR="001A7B09" w:rsidRPr="001A7B09" w:rsidTr="00924334">
        <w:trPr>
          <w:trHeight w:val="46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A7B09" w:rsidRPr="001A7B09" w:rsidRDefault="001A7B09" w:rsidP="00924334">
            <w:pPr>
              <w:jc w:val="center"/>
              <w:rPr>
                <w:rFonts w:ascii="Times New Roman" w:hAnsi="Times New Roman" w:cs="Times New Roman"/>
                <w:b/>
                <w:sz w:val="20"/>
                <w:szCs w:val="20"/>
              </w:rPr>
            </w:pPr>
            <w:r w:rsidRPr="001A7B09">
              <w:rPr>
                <w:rFonts w:ascii="Times New Roman" w:hAnsi="Times New Roman" w:cs="Times New Roman"/>
                <w:b/>
                <w:sz w:val="20"/>
                <w:szCs w:val="20"/>
              </w:rPr>
              <w:t>Відхилення</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lang w:eastAsia="uk-UA"/>
              </w:rPr>
            </w:pPr>
            <w:r w:rsidRPr="001A7B09">
              <w:rPr>
                <w:rFonts w:ascii="Times New Roman" w:hAnsi="Times New Roman" w:cs="Times New Roman"/>
                <w:b/>
                <w:color w:val="000000"/>
                <w:sz w:val="20"/>
                <w:szCs w:val="20"/>
              </w:rPr>
              <w:t>26,7</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20,7</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35</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42,2</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101,7</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58,3</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68,7</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24,5</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41,5</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51,2</w:t>
            </w:r>
          </w:p>
        </w:tc>
        <w:tc>
          <w:tcPr>
            <w:tcW w:w="709"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66,7</w:t>
            </w:r>
          </w:p>
        </w:tc>
        <w:tc>
          <w:tcPr>
            <w:tcW w:w="708"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39,2</w:t>
            </w:r>
          </w:p>
        </w:tc>
        <w:tc>
          <w:tcPr>
            <w:tcW w:w="851" w:type="dxa"/>
            <w:tcBorders>
              <w:top w:val="nil"/>
              <w:left w:val="nil"/>
              <w:bottom w:val="single" w:sz="4" w:space="0" w:color="auto"/>
              <w:right w:val="single" w:sz="4" w:space="0" w:color="auto"/>
            </w:tcBorders>
            <w:shd w:val="clear" w:color="auto" w:fill="auto"/>
            <w:vAlign w:val="bottom"/>
          </w:tcPr>
          <w:p w:rsidR="001A7B09" w:rsidRPr="001A7B09" w:rsidRDefault="001A7B09" w:rsidP="00924334">
            <w:pPr>
              <w:jc w:val="right"/>
              <w:rPr>
                <w:rFonts w:ascii="Times New Roman" w:hAnsi="Times New Roman" w:cs="Times New Roman"/>
                <w:b/>
                <w:color w:val="000000"/>
                <w:sz w:val="20"/>
                <w:szCs w:val="20"/>
              </w:rPr>
            </w:pPr>
            <w:r w:rsidRPr="001A7B09">
              <w:rPr>
                <w:rFonts w:ascii="Times New Roman" w:hAnsi="Times New Roman" w:cs="Times New Roman"/>
                <w:b/>
                <w:color w:val="000000"/>
                <w:sz w:val="20"/>
                <w:szCs w:val="20"/>
              </w:rPr>
              <w:t>576,4</w:t>
            </w:r>
          </w:p>
        </w:tc>
      </w:tr>
    </w:tbl>
    <w:p w:rsidR="001A7B09" w:rsidRPr="001A7B09" w:rsidRDefault="001A7B09" w:rsidP="001A7B09">
      <w:pPr>
        <w:jc w:val="both"/>
        <w:rPr>
          <w:rFonts w:ascii="Times New Roman" w:hAnsi="Times New Roman" w:cs="Times New Roman"/>
          <w:b/>
          <w:color w:val="000000"/>
          <w:sz w:val="28"/>
          <w:szCs w:val="28"/>
          <w:highlight w:val="yellow"/>
        </w:rPr>
      </w:pPr>
    </w:p>
    <w:p w:rsidR="001A7B09" w:rsidRPr="001A7B09" w:rsidRDefault="001A7B09" w:rsidP="001A7B09">
      <w:pPr>
        <w:ind w:left="-426" w:firstLine="426"/>
        <w:jc w:val="center"/>
        <w:rPr>
          <w:rFonts w:ascii="Times New Roman" w:hAnsi="Times New Roman" w:cs="Times New Roman"/>
          <w:b/>
          <w:color w:val="000000"/>
          <w:sz w:val="28"/>
          <w:szCs w:val="28"/>
          <w:highlight w:val="yellow"/>
        </w:rPr>
      </w:pPr>
      <w:r w:rsidRPr="001A7B09">
        <w:rPr>
          <w:rFonts w:ascii="Times New Roman" w:hAnsi="Times New Roman" w:cs="Times New Roman"/>
          <w:noProof/>
          <w:lang w:eastAsia="uk-UA"/>
        </w:rPr>
        <w:drawing>
          <wp:inline distT="0" distB="0" distL="0" distR="0">
            <wp:extent cx="4572000" cy="2743200"/>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7B09" w:rsidRPr="001A7B09" w:rsidRDefault="001A7B09" w:rsidP="001A7B09">
      <w:pPr>
        <w:jc w:val="both"/>
        <w:rPr>
          <w:rFonts w:ascii="Times New Roman" w:hAnsi="Times New Roman" w:cs="Times New Roman"/>
          <w:b/>
          <w:color w:val="000000"/>
          <w:sz w:val="28"/>
          <w:szCs w:val="28"/>
          <w:highlight w:val="yellow"/>
        </w:rPr>
      </w:pPr>
    </w:p>
    <w:p w:rsidR="001A7B09" w:rsidRPr="00AD435B" w:rsidRDefault="001A7B09" w:rsidP="005B5986">
      <w:pPr>
        <w:spacing w:after="0"/>
        <w:ind w:firstLine="709"/>
        <w:jc w:val="both"/>
        <w:rPr>
          <w:rFonts w:ascii="Times New Roman" w:hAnsi="Times New Roman" w:cs="Times New Roman"/>
          <w:sz w:val="28"/>
          <w:szCs w:val="28"/>
        </w:rPr>
      </w:pPr>
      <w:r w:rsidRPr="00AD435B">
        <w:rPr>
          <w:rFonts w:ascii="Times New Roman" w:hAnsi="Times New Roman" w:cs="Times New Roman"/>
          <w:sz w:val="28"/>
          <w:szCs w:val="28"/>
        </w:rPr>
        <w:t xml:space="preserve">Нарахована сума ПДВ по деклараціях за грудень 2023 – листопад 2024 року </w:t>
      </w:r>
      <w:r w:rsidR="00CD793F" w:rsidRPr="00AD435B">
        <w:rPr>
          <w:rFonts w:ascii="Times New Roman" w:hAnsi="Times New Roman" w:cs="Times New Roman"/>
          <w:sz w:val="28"/>
          <w:szCs w:val="28"/>
        </w:rPr>
        <w:t>становить</w:t>
      </w:r>
      <w:r w:rsidRPr="00AD435B">
        <w:rPr>
          <w:rFonts w:ascii="Times New Roman" w:hAnsi="Times New Roman" w:cs="Times New Roman"/>
          <w:sz w:val="28"/>
          <w:szCs w:val="28"/>
        </w:rPr>
        <w:t xml:space="preserve"> – 1561,3</w:t>
      </w:r>
      <w:r w:rsidRPr="00AD435B">
        <w:rPr>
          <w:rFonts w:ascii="Times New Roman" w:hAnsi="Times New Roman" w:cs="Times New Roman"/>
          <w:bCs/>
          <w:sz w:val="28"/>
          <w:szCs w:val="28"/>
        </w:rPr>
        <w:t xml:space="preserve"> млн грн, обсяги постачання  -  </w:t>
      </w:r>
      <w:r w:rsidRPr="00AD435B">
        <w:rPr>
          <w:rFonts w:ascii="Times New Roman" w:hAnsi="Times New Roman" w:cs="Times New Roman"/>
          <w:sz w:val="28"/>
          <w:szCs w:val="28"/>
        </w:rPr>
        <w:t>61586,9 млн грн Адекватність задекларованих нарахувань до обсягів постачання</w:t>
      </w:r>
      <w:r w:rsidR="00CD793F" w:rsidRPr="00AD435B">
        <w:rPr>
          <w:rFonts w:ascii="Times New Roman" w:hAnsi="Times New Roman" w:cs="Times New Roman"/>
          <w:sz w:val="28"/>
          <w:szCs w:val="28"/>
        </w:rPr>
        <w:t xml:space="preserve"> становить </w:t>
      </w:r>
      <w:r w:rsidRPr="00AD435B">
        <w:rPr>
          <w:rFonts w:ascii="Times New Roman" w:hAnsi="Times New Roman" w:cs="Times New Roman"/>
          <w:sz w:val="28"/>
          <w:szCs w:val="28"/>
        </w:rPr>
        <w:t>-  2,5</w:t>
      </w:r>
      <w:r w:rsidR="005B5986" w:rsidRPr="00AD435B">
        <w:rPr>
          <w:rFonts w:ascii="Times New Roman" w:hAnsi="Times New Roman" w:cs="Times New Roman"/>
          <w:sz w:val="28"/>
          <w:szCs w:val="28"/>
        </w:rPr>
        <w:t xml:space="preserve"> </w:t>
      </w:r>
      <w:proofErr w:type="spellStart"/>
      <w:r w:rsidRPr="00AD435B">
        <w:rPr>
          <w:rFonts w:ascii="Times New Roman" w:hAnsi="Times New Roman" w:cs="Times New Roman"/>
          <w:sz w:val="28"/>
          <w:szCs w:val="28"/>
        </w:rPr>
        <w:t>відс</w:t>
      </w:r>
      <w:proofErr w:type="spellEnd"/>
      <w:r w:rsidRPr="00AD435B">
        <w:rPr>
          <w:rFonts w:ascii="Times New Roman" w:hAnsi="Times New Roman" w:cs="Times New Roman"/>
          <w:sz w:val="28"/>
          <w:szCs w:val="28"/>
        </w:rPr>
        <w:t>.</w:t>
      </w:r>
    </w:p>
    <w:p w:rsidR="001A7B09" w:rsidRPr="00AD435B" w:rsidRDefault="001A7B09" w:rsidP="005B5986">
      <w:pPr>
        <w:spacing w:after="0"/>
        <w:ind w:firstLine="709"/>
        <w:jc w:val="both"/>
        <w:rPr>
          <w:rFonts w:ascii="Times New Roman" w:hAnsi="Times New Roman" w:cs="Times New Roman"/>
          <w:sz w:val="28"/>
          <w:szCs w:val="28"/>
        </w:rPr>
      </w:pPr>
      <w:r w:rsidRPr="00AD435B">
        <w:rPr>
          <w:rFonts w:ascii="Times New Roman" w:hAnsi="Times New Roman" w:cs="Times New Roman"/>
          <w:sz w:val="28"/>
          <w:szCs w:val="28"/>
        </w:rPr>
        <w:t xml:space="preserve">Обсяг  експортних  операцій  по деклараціях за грудень 2023  -  листопад 2024 року </w:t>
      </w:r>
      <w:r w:rsidR="00CD793F" w:rsidRPr="00AD435B">
        <w:rPr>
          <w:rFonts w:ascii="Times New Roman" w:hAnsi="Times New Roman" w:cs="Times New Roman"/>
          <w:sz w:val="28"/>
          <w:szCs w:val="28"/>
        </w:rPr>
        <w:t>становить</w:t>
      </w:r>
      <w:r w:rsidRPr="00AD435B">
        <w:rPr>
          <w:rFonts w:ascii="Times New Roman" w:hAnsi="Times New Roman" w:cs="Times New Roman"/>
          <w:sz w:val="28"/>
          <w:szCs w:val="28"/>
        </w:rPr>
        <w:t xml:space="preserve"> 5157,1 млн грн проти 6006,9 млн грн у відповідному періоді  2023 року (85,8 </w:t>
      </w:r>
      <w:proofErr w:type="spellStart"/>
      <w:r w:rsidR="004F134D" w:rsidRPr="00AD435B">
        <w:rPr>
          <w:rFonts w:ascii="Times New Roman" w:hAnsi="Times New Roman" w:cs="Times New Roman"/>
          <w:sz w:val="28"/>
          <w:szCs w:val="28"/>
        </w:rPr>
        <w:t>відс</w:t>
      </w:r>
      <w:proofErr w:type="spellEnd"/>
      <w:r w:rsidR="004F134D" w:rsidRPr="00AD435B">
        <w:rPr>
          <w:rFonts w:ascii="Times New Roman" w:hAnsi="Times New Roman" w:cs="Times New Roman"/>
          <w:sz w:val="28"/>
          <w:szCs w:val="28"/>
        </w:rPr>
        <w:t>.</w:t>
      </w:r>
      <w:r w:rsidRPr="00AD435B">
        <w:rPr>
          <w:rFonts w:ascii="Times New Roman" w:hAnsi="Times New Roman" w:cs="Times New Roman"/>
          <w:sz w:val="28"/>
          <w:szCs w:val="28"/>
        </w:rPr>
        <w:t>).</w:t>
      </w:r>
    </w:p>
    <w:p w:rsidR="001A7B09" w:rsidRPr="00AD435B" w:rsidRDefault="001A7B09" w:rsidP="001A7B09">
      <w:pPr>
        <w:spacing w:after="0"/>
        <w:ind w:firstLine="709"/>
        <w:jc w:val="both"/>
        <w:rPr>
          <w:rFonts w:ascii="Times New Roman" w:hAnsi="Times New Roman" w:cs="Times New Roman"/>
          <w:sz w:val="28"/>
          <w:szCs w:val="28"/>
        </w:rPr>
      </w:pPr>
      <w:r w:rsidRPr="00AD435B">
        <w:rPr>
          <w:rFonts w:ascii="Times New Roman" w:hAnsi="Times New Roman" w:cs="Times New Roman"/>
          <w:sz w:val="28"/>
          <w:szCs w:val="28"/>
        </w:rPr>
        <w:t xml:space="preserve">ПДВ, сплачений на митниці та включений до податкового кредиту по деклараціях за грудень 2023  -  листопад 2024 року </w:t>
      </w:r>
      <w:r w:rsidR="00CD793F" w:rsidRPr="00AD435B">
        <w:rPr>
          <w:rFonts w:ascii="Times New Roman" w:hAnsi="Times New Roman" w:cs="Times New Roman"/>
          <w:sz w:val="28"/>
          <w:szCs w:val="28"/>
        </w:rPr>
        <w:t>становить</w:t>
      </w:r>
      <w:r w:rsidRPr="00AD435B">
        <w:rPr>
          <w:rFonts w:ascii="Times New Roman" w:hAnsi="Times New Roman" w:cs="Times New Roman"/>
          <w:sz w:val="28"/>
          <w:szCs w:val="28"/>
        </w:rPr>
        <w:t xml:space="preserve"> 3263,5 млн</w:t>
      </w:r>
      <w:r w:rsidR="005B5986" w:rsidRPr="00AD435B">
        <w:rPr>
          <w:rFonts w:ascii="Times New Roman" w:hAnsi="Times New Roman" w:cs="Times New Roman"/>
          <w:sz w:val="28"/>
          <w:szCs w:val="28"/>
        </w:rPr>
        <w:t xml:space="preserve"> </w:t>
      </w:r>
      <w:r w:rsidRPr="00AD435B">
        <w:rPr>
          <w:rFonts w:ascii="Times New Roman" w:hAnsi="Times New Roman" w:cs="Times New Roman"/>
          <w:sz w:val="28"/>
          <w:szCs w:val="28"/>
        </w:rPr>
        <w:t xml:space="preserve">грн проти 2591,8 млн грн  у відповідному періоді  2023 року (125,9 </w:t>
      </w:r>
      <w:proofErr w:type="spellStart"/>
      <w:r w:rsidR="004F134D" w:rsidRPr="00AD435B">
        <w:rPr>
          <w:rFonts w:ascii="Times New Roman" w:hAnsi="Times New Roman" w:cs="Times New Roman"/>
          <w:sz w:val="28"/>
          <w:szCs w:val="28"/>
        </w:rPr>
        <w:t>відс</w:t>
      </w:r>
      <w:proofErr w:type="spellEnd"/>
      <w:r w:rsidR="004F134D" w:rsidRPr="00AD435B">
        <w:rPr>
          <w:rFonts w:ascii="Times New Roman" w:hAnsi="Times New Roman" w:cs="Times New Roman"/>
          <w:sz w:val="28"/>
          <w:szCs w:val="28"/>
        </w:rPr>
        <w:t>.</w:t>
      </w:r>
      <w:r w:rsidRPr="00AD435B">
        <w:rPr>
          <w:rFonts w:ascii="Times New Roman" w:hAnsi="Times New Roman" w:cs="Times New Roman"/>
          <w:sz w:val="28"/>
          <w:szCs w:val="28"/>
        </w:rPr>
        <w:t>).</w:t>
      </w:r>
    </w:p>
    <w:p w:rsidR="001A7B09" w:rsidRPr="00AD435B" w:rsidRDefault="001A7B09" w:rsidP="001A7B09">
      <w:pPr>
        <w:spacing w:after="0"/>
        <w:ind w:firstLine="709"/>
        <w:jc w:val="both"/>
        <w:rPr>
          <w:rFonts w:ascii="Times New Roman" w:hAnsi="Times New Roman" w:cs="Times New Roman"/>
          <w:sz w:val="28"/>
          <w:szCs w:val="28"/>
        </w:rPr>
      </w:pPr>
      <w:r w:rsidRPr="00AD435B">
        <w:rPr>
          <w:rFonts w:ascii="Times New Roman" w:hAnsi="Times New Roman" w:cs="Times New Roman"/>
          <w:sz w:val="28"/>
          <w:szCs w:val="28"/>
        </w:rPr>
        <w:t>Протягом 2024 року проводилася робота та направлено на відповідність задекларованих податкових зобов'язань з ПДВ показникам економічного розвитку регіону з метою виявлення суб‘єктів господарювання</w:t>
      </w:r>
      <w:r w:rsidR="006D2B1B" w:rsidRPr="00AD435B">
        <w:rPr>
          <w:rFonts w:ascii="Times New Roman" w:hAnsi="Times New Roman" w:cs="Times New Roman"/>
          <w:sz w:val="28"/>
          <w:szCs w:val="28"/>
        </w:rPr>
        <w:t xml:space="preserve"> (далі – СГ)</w:t>
      </w:r>
      <w:r w:rsidRPr="00AD435B">
        <w:rPr>
          <w:rFonts w:ascii="Times New Roman" w:hAnsi="Times New Roman" w:cs="Times New Roman"/>
          <w:sz w:val="28"/>
          <w:szCs w:val="28"/>
        </w:rPr>
        <w:t>, які мінімізують податкові зобов’язання.</w:t>
      </w:r>
    </w:p>
    <w:p w:rsidR="001A7B09" w:rsidRPr="00AD435B" w:rsidRDefault="00043CE5" w:rsidP="005B5986">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Щ</w:t>
      </w:r>
      <w:r w:rsidR="001A7B09" w:rsidRPr="00AD435B">
        <w:rPr>
          <w:rFonts w:ascii="Times New Roman" w:hAnsi="Times New Roman" w:cs="Times New Roman"/>
          <w:sz w:val="28"/>
          <w:szCs w:val="28"/>
        </w:rPr>
        <w:t>омісяця для відпрацювання відбира</w:t>
      </w:r>
      <w:r w:rsidRPr="00AD435B">
        <w:rPr>
          <w:rFonts w:ascii="Times New Roman" w:hAnsi="Times New Roman" w:cs="Times New Roman"/>
          <w:sz w:val="28"/>
          <w:szCs w:val="28"/>
        </w:rPr>
        <w:t xml:space="preserve">лися </w:t>
      </w:r>
      <w:r w:rsidR="001A7B09" w:rsidRPr="00AD435B">
        <w:rPr>
          <w:rFonts w:ascii="Times New Roman" w:hAnsi="Times New Roman" w:cs="Times New Roman"/>
          <w:sz w:val="28"/>
          <w:szCs w:val="28"/>
        </w:rPr>
        <w:t xml:space="preserve">переліки платників ризикових категорій: відхилення +/- 2,0 </w:t>
      </w:r>
      <w:proofErr w:type="spellStart"/>
      <w:r w:rsidR="001A7B09" w:rsidRPr="00AD435B">
        <w:rPr>
          <w:rFonts w:ascii="Times New Roman" w:hAnsi="Times New Roman" w:cs="Times New Roman"/>
          <w:sz w:val="28"/>
          <w:szCs w:val="28"/>
        </w:rPr>
        <w:t>відс</w:t>
      </w:r>
      <w:proofErr w:type="spellEnd"/>
      <w:r w:rsidR="001A7B09" w:rsidRPr="00AD435B">
        <w:rPr>
          <w:rFonts w:ascii="Times New Roman" w:hAnsi="Times New Roman" w:cs="Times New Roman"/>
          <w:sz w:val="28"/>
          <w:szCs w:val="28"/>
        </w:rPr>
        <w:t>. ПЗ від ПК;</w:t>
      </w:r>
      <w:r w:rsidR="005B5986" w:rsidRPr="00AD435B">
        <w:rPr>
          <w:rFonts w:ascii="Times New Roman" w:hAnsi="Times New Roman" w:cs="Times New Roman"/>
          <w:sz w:val="28"/>
          <w:szCs w:val="28"/>
        </w:rPr>
        <w:t xml:space="preserve"> </w:t>
      </w:r>
      <w:r w:rsidR="001A7B09" w:rsidRPr="00AD435B">
        <w:rPr>
          <w:rFonts w:ascii="Times New Roman" w:hAnsi="Times New Roman" w:cs="Times New Roman"/>
          <w:sz w:val="28"/>
          <w:szCs w:val="28"/>
        </w:rPr>
        <w:t>зменшення обсягів поставки у порівнянні із відповідними періодами минулого року та попередніми періодами;</w:t>
      </w:r>
    </w:p>
    <w:p w:rsidR="001A7B09" w:rsidRPr="00AD435B" w:rsidRDefault="001A7B09" w:rsidP="005B5986">
      <w:pPr>
        <w:spacing w:after="0"/>
        <w:jc w:val="both"/>
        <w:rPr>
          <w:rFonts w:ascii="Times New Roman" w:hAnsi="Times New Roman" w:cs="Times New Roman"/>
          <w:sz w:val="28"/>
          <w:szCs w:val="28"/>
        </w:rPr>
      </w:pPr>
      <w:r w:rsidRPr="00AD435B">
        <w:rPr>
          <w:rFonts w:ascii="Times New Roman" w:hAnsi="Times New Roman" w:cs="Times New Roman"/>
          <w:sz w:val="28"/>
          <w:szCs w:val="28"/>
        </w:rPr>
        <w:t>СГ що підвищили економічну активність;</w:t>
      </w:r>
      <w:r w:rsidR="005B5986" w:rsidRPr="00AD435B">
        <w:rPr>
          <w:rFonts w:ascii="Times New Roman" w:hAnsi="Times New Roman" w:cs="Times New Roman"/>
          <w:sz w:val="28"/>
          <w:szCs w:val="28"/>
        </w:rPr>
        <w:t xml:space="preserve"> </w:t>
      </w:r>
      <w:r w:rsidRPr="00AD435B">
        <w:rPr>
          <w:rFonts w:ascii="Times New Roman" w:hAnsi="Times New Roman" w:cs="Times New Roman"/>
          <w:sz w:val="28"/>
          <w:szCs w:val="28"/>
        </w:rPr>
        <w:t>СГ якими допущено помилки при заповненні декларацій;</w:t>
      </w:r>
      <w:r w:rsidR="005B5986" w:rsidRPr="00AD435B">
        <w:rPr>
          <w:rFonts w:ascii="Times New Roman" w:hAnsi="Times New Roman" w:cs="Times New Roman"/>
          <w:sz w:val="28"/>
          <w:szCs w:val="28"/>
        </w:rPr>
        <w:t xml:space="preserve"> </w:t>
      </w:r>
      <w:r w:rsidRPr="00AD435B">
        <w:rPr>
          <w:rFonts w:ascii="Times New Roman" w:hAnsi="Times New Roman" w:cs="Times New Roman"/>
          <w:sz w:val="28"/>
          <w:szCs w:val="28"/>
        </w:rPr>
        <w:t>СГ які мають відхилення з ЄРПН; СГ які несвоєчасно:</w:t>
      </w:r>
      <w:r w:rsidR="005B5986" w:rsidRPr="00AD435B">
        <w:rPr>
          <w:rFonts w:ascii="Times New Roman" w:hAnsi="Times New Roman" w:cs="Times New Roman"/>
          <w:sz w:val="28"/>
          <w:szCs w:val="28"/>
        </w:rPr>
        <w:t xml:space="preserve"> </w:t>
      </w:r>
      <w:r w:rsidRPr="00AD435B">
        <w:rPr>
          <w:rFonts w:ascii="Times New Roman" w:hAnsi="Times New Roman" w:cs="Times New Roman"/>
          <w:sz w:val="28"/>
          <w:szCs w:val="28"/>
        </w:rPr>
        <w:t>подали/ не подали звітність, сплатили  ПЗ,</w:t>
      </w:r>
      <w:r w:rsidR="005B5986" w:rsidRPr="00AD435B">
        <w:rPr>
          <w:rFonts w:ascii="Times New Roman" w:hAnsi="Times New Roman" w:cs="Times New Roman"/>
          <w:sz w:val="28"/>
          <w:szCs w:val="28"/>
        </w:rPr>
        <w:t xml:space="preserve"> </w:t>
      </w:r>
      <w:r w:rsidRPr="00AD435B">
        <w:rPr>
          <w:rFonts w:ascii="Times New Roman" w:hAnsi="Times New Roman" w:cs="Times New Roman"/>
          <w:sz w:val="28"/>
          <w:szCs w:val="28"/>
        </w:rPr>
        <w:t>зареєстрували ПН/РК в ЄРПН, тощо.</w:t>
      </w:r>
    </w:p>
    <w:p w:rsidR="00CA0C19" w:rsidRPr="00AD435B" w:rsidRDefault="001A7B09" w:rsidP="005B5986">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 xml:space="preserve">За результатами роботи здійснювалася підготовка керівництву ГУ ДПС інформації з відповідними пропозиціями (в </w:t>
      </w:r>
      <w:proofErr w:type="spellStart"/>
      <w:r w:rsidRPr="00AD435B">
        <w:rPr>
          <w:rFonts w:ascii="Times New Roman" w:hAnsi="Times New Roman" w:cs="Times New Roman"/>
          <w:sz w:val="28"/>
          <w:szCs w:val="28"/>
        </w:rPr>
        <w:t>т.ч</w:t>
      </w:r>
      <w:proofErr w:type="spellEnd"/>
      <w:r w:rsidRPr="00AD435B">
        <w:rPr>
          <w:rFonts w:ascii="Times New Roman" w:hAnsi="Times New Roman" w:cs="Times New Roman"/>
          <w:sz w:val="28"/>
          <w:szCs w:val="28"/>
        </w:rPr>
        <w:t>. – для заслуховування керівників, проведення документальних перевірок, для відпрацювання іншими структурними підрозділами</w:t>
      </w:r>
      <w:r w:rsidR="00043CE5" w:rsidRPr="00AD435B">
        <w:rPr>
          <w:rFonts w:ascii="Times New Roman" w:hAnsi="Times New Roman" w:cs="Times New Roman"/>
          <w:sz w:val="28"/>
          <w:szCs w:val="28"/>
        </w:rPr>
        <w:t xml:space="preserve"> </w:t>
      </w:r>
      <w:r w:rsidRPr="00AD435B">
        <w:rPr>
          <w:rFonts w:ascii="Times New Roman" w:hAnsi="Times New Roman" w:cs="Times New Roman"/>
          <w:sz w:val="28"/>
          <w:szCs w:val="28"/>
        </w:rPr>
        <w:t>ГУ</w:t>
      </w:r>
      <w:r w:rsidR="00043CE5" w:rsidRPr="00AD435B">
        <w:rPr>
          <w:rFonts w:ascii="Times New Roman" w:hAnsi="Times New Roman" w:cs="Times New Roman"/>
          <w:sz w:val="28"/>
          <w:szCs w:val="28"/>
        </w:rPr>
        <w:t xml:space="preserve"> ДПС</w:t>
      </w:r>
      <w:r w:rsidRPr="00AD435B">
        <w:rPr>
          <w:rFonts w:ascii="Times New Roman" w:hAnsi="Times New Roman" w:cs="Times New Roman"/>
          <w:sz w:val="28"/>
          <w:szCs w:val="28"/>
        </w:rPr>
        <w:t>).</w:t>
      </w:r>
      <w:r w:rsidR="00CA0C19" w:rsidRPr="00AD435B">
        <w:rPr>
          <w:rFonts w:ascii="Times New Roman" w:hAnsi="Times New Roman" w:cs="Times New Roman"/>
          <w:sz w:val="28"/>
          <w:szCs w:val="28"/>
        </w:rPr>
        <w:t xml:space="preserve">                              </w:t>
      </w:r>
    </w:p>
    <w:p w:rsidR="001A7B09" w:rsidRPr="00AD435B" w:rsidRDefault="001A7B09" w:rsidP="005B5986">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Щомісяця</w:t>
      </w:r>
      <w:r w:rsidR="005B5986" w:rsidRPr="00AD435B">
        <w:rPr>
          <w:rFonts w:ascii="Times New Roman" w:hAnsi="Times New Roman" w:cs="Times New Roman"/>
          <w:sz w:val="28"/>
          <w:szCs w:val="28"/>
        </w:rPr>
        <w:t xml:space="preserve"> </w:t>
      </w:r>
      <w:r w:rsidRPr="00AD435B">
        <w:rPr>
          <w:rFonts w:ascii="Times New Roman" w:hAnsi="Times New Roman" w:cs="Times New Roman"/>
          <w:sz w:val="28"/>
          <w:szCs w:val="28"/>
        </w:rPr>
        <w:t>проводи</w:t>
      </w:r>
      <w:r w:rsidR="00043CE5" w:rsidRPr="00AD435B">
        <w:rPr>
          <w:rFonts w:ascii="Times New Roman" w:hAnsi="Times New Roman" w:cs="Times New Roman"/>
          <w:sz w:val="28"/>
          <w:szCs w:val="28"/>
        </w:rPr>
        <w:t>вся</w:t>
      </w:r>
      <w:r w:rsidRPr="00AD435B">
        <w:rPr>
          <w:rFonts w:ascii="Times New Roman" w:hAnsi="Times New Roman" w:cs="Times New Roman"/>
          <w:sz w:val="28"/>
          <w:szCs w:val="28"/>
        </w:rPr>
        <w:t xml:space="preserve"> моніторинг 189 платників сільськогосподарського</w:t>
      </w:r>
      <w:r w:rsidR="00D0106A" w:rsidRPr="00AD435B">
        <w:rPr>
          <w:rFonts w:ascii="Times New Roman" w:hAnsi="Times New Roman" w:cs="Times New Roman"/>
          <w:sz w:val="28"/>
          <w:szCs w:val="28"/>
        </w:rPr>
        <w:t xml:space="preserve"> (далі – с/г)</w:t>
      </w:r>
      <w:r w:rsidRPr="00AD435B">
        <w:rPr>
          <w:rFonts w:ascii="Times New Roman" w:hAnsi="Times New Roman" w:cs="Times New Roman"/>
          <w:sz w:val="28"/>
          <w:szCs w:val="28"/>
        </w:rPr>
        <w:t xml:space="preserve"> сектору. А саме, з метою недопущення заниження об’єкт</w:t>
      </w:r>
      <w:r w:rsidR="00043CE5" w:rsidRPr="00AD435B">
        <w:rPr>
          <w:rFonts w:ascii="Times New Roman" w:hAnsi="Times New Roman" w:cs="Times New Roman"/>
          <w:sz w:val="28"/>
          <w:szCs w:val="28"/>
        </w:rPr>
        <w:t>а</w:t>
      </w:r>
      <w:r w:rsidRPr="00AD435B">
        <w:rPr>
          <w:rFonts w:ascii="Times New Roman" w:hAnsi="Times New Roman" w:cs="Times New Roman"/>
          <w:sz w:val="28"/>
          <w:szCs w:val="28"/>
        </w:rPr>
        <w:t xml:space="preserve"> оподаткування  </w:t>
      </w:r>
      <w:r w:rsidR="00043CE5" w:rsidRPr="00AD435B">
        <w:rPr>
          <w:rFonts w:ascii="Times New Roman" w:hAnsi="Times New Roman" w:cs="Times New Roman"/>
          <w:sz w:val="28"/>
          <w:szCs w:val="28"/>
        </w:rPr>
        <w:t>ПДВ</w:t>
      </w:r>
      <w:r w:rsidRPr="00AD435B">
        <w:rPr>
          <w:rFonts w:ascii="Times New Roman" w:hAnsi="Times New Roman" w:cs="Times New Roman"/>
          <w:sz w:val="28"/>
          <w:szCs w:val="28"/>
        </w:rPr>
        <w:t>, проводиться моніторинг залишків с/г продукції на кожне перше число місяця (по урожаю с/г культур 2023</w:t>
      </w:r>
      <w:r w:rsidR="00A71FF8" w:rsidRPr="00AD435B">
        <w:rPr>
          <w:rFonts w:ascii="Times New Roman" w:hAnsi="Times New Roman" w:cs="Times New Roman"/>
          <w:sz w:val="28"/>
          <w:szCs w:val="28"/>
        </w:rPr>
        <w:t xml:space="preserve"> </w:t>
      </w:r>
      <w:r w:rsidRPr="00AD435B">
        <w:rPr>
          <w:rFonts w:ascii="Times New Roman" w:hAnsi="Times New Roman" w:cs="Times New Roman"/>
          <w:sz w:val="28"/>
          <w:szCs w:val="28"/>
        </w:rPr>
        <w:t xml:space="preserve">року та </w:t>
      </w:r>
      <w:r w:rsidR="00A71FF8" w:rsidRPr="00AD435B">
        <w:rPr>
          <w:rFonts w:ascii="Times New Roman" w:hAnsi="Times New Roman" w:cs="Times New Roman"/>
          <w:sz w:val="28"/>
          <w:szCs w:val="28"/>
        </w:rPr>
        <w:t xml:space="preserve"> </w:t>
      </w:r>
      <w:r w:rsidRPr="00AD435B">
        <w:rPr>
          <w:rFonts w:ascii="Times New Roman" w:hAnsi="Times New Roman" w:cs="Times New Roman"/>
          <w:sz w:val="28"/>
          <w:szCs w:val="28"/>
        </w:rPr>
        <w:t>2024 року), обстеження земель с/г призначення, наявних  трудових ресурсів, наявної техніки та основних фондів для здійснення діяльності, здійсню</w:t>
      </w:r>
      <w:r w:rsidR="00A71FF8" w:rsidRPr="00AD435B">
        <w:rPr>
          <w:rFonts w:ascii="Times New Roman" w:hAnsi="Times New Roman" w:cs="Times New Roman"/>
          <w:sz w:val="28"/>
          <w:szCs w:val="28"/>
        </w:rPr>
        <w:t>вався</w:t>
      </w:r>
      <w:r w:rsidRPr="00AD435B">
        <w:rPr>
          <w:rFonts w:ascii="Times New Roman" w:hAnsi="Times New Roman" w:cs="Times New Roman"/>
          <w:sz w:val="28"/>
          <w:szCs w:val="28"/>
        </w:rPr>
        <w:t xml:space="preserve"> моніторинг цін за якими реалізується с/г продукція на предмет недопущення заниження, тощо. За результатами роботи, по платниках даної категорії забезпечено збір ПДВ  у розмірі 129,5</w:t>
      </w:r>
      <w:r w:rsidR="00CA0C19" w:rsidRPr="00AD435B">
        <w:rPr>
          <w:rFonts w:ascii="Times New Roman" w:hAnsi="Times New Roman" w:cs="Times New Roman"/>
          <w:sz w:val="28"/>
          <w:szCs w:val="28"/>
        </w:rPr>
        <w:t xml:space="preserve"> </w:t>
      </w:r>
      <w:r w:rsidRPr="00AD435B">
        <w:rPr>
          <w:rFonts w:ascii="Times New Roman" w:hAnsi="Times New Roman" w:cs="Times New Roman"/>
          <w:sz w:val="28"/>
          <w:szCs w:val="28"/>
        </w:rPr>
        <w:t>млн гр</w:t>
      </w:r>
      <w:r w:rsidR="00CA0C19" w:rsidRPr="00AD435B">
        <w:rPr>
          <w:rFonts w:ascii="Times New Roman" w:hAnsi="Times New Roman" w:cs="Times New Roman"/>
          <w:sz w:val="28"/>
          <w:szCs w:val="28"/>
        </w:rPr>
        <w:t>н</w:t>
      </w:r>
      <w:r w:rsidRPr="00AD435B">
        <w:rPr>
          <w:rFonts w:ascii="Times New Roman" w:hAnsi="Times New Roman" w:cs="Times New Roman"/>
          <w:sz w:val="28"/>
          <w:szCs w:val="28"/>
        </w:rPr>
        <w:t xml:space="preserve"> або 7,7 </w:t>
      </w:r>
      <w:proofErr w:type="spellStart"/>
      <w:r w:rsidRPr="00AD435B">
        <w:rPr>
          <w:rFonts w:ascii="Times New Roman" w:hAnsi="Times New Roman" w:cs="Times New Roman"/>
          <w:sz w:val="28"/>
          <w:szCs w:val="28"/>
        </w:rPr>
        <w:t>відс</w:t>
      </w:r>
      <w:proofErr w:type="spellEnd"/>
      <w:r w:rsidRPr="00AD435B">
        <w:rPr>
          <w:rFonts w:ascii="Times New Roman" w:hAnsi="Times New Roman" w:cs="Times New Roman"/>
          <w:sz w:val="28"/>
          <w:szCs w:val="28"/>
        </w:rPr>
        <w:t>. від загальної суми збору ПДВ .</w:t>
      </w:r>
    </w:p>
    <w:p w:rsidR="001A7B09" w:rsidRPr="00AD435B" w:rsidRDefault="00A71FF8"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 xml:space="preserve">Протягом </w:t>
      </w:r>
      <w:r w:rsidR="001A7B09" w:rsidRPr="00AD435B">
        <w:rPr>
          <w:rFonts w:ascii="Times New Roman" w:hAnsi="Times New Roman" w:cs="Times New Roman"/>
          <w:sz w:val="28"/>
          <w:szCs w:val="28"/>
        </w:rPr>
        <w:t>2024 ро</w:t>
      </w:r>
      <w:r w:rsidRPr="00AD435B">
        <w:rPr>
          <w:rFonts w:ascii="Times New Roman" w:hAnsi="Times New Roman" w:cs="Times New Roman"/>
          <w:sz w:val="28"/>
          <w:szCs w:val="28"/>
        </w:rPr>
        <w:t xml:space="preserve">ку </w:t>
      </w:r>
      <w:r w:rsidR="001A7B09" w:rsidRPr="00AD435B">
        <w:rPr>
          <w:rFonts w:ascii="Times New Roman" w:hAnsi="Times New Roman" w:cs="Times New Roman"/>
          <w:sz w:val="28"/>
          <w:szCs w:val="28"/>
        </w:rPr>
        <w:t>упереджен</w:t>
      </w:r>
      <w:bookmarkStart w:id="1" w:name="_GoBack"/>
      <w:bookmarkEnd w:id="1"/>
      <w:r w:rsidRPr="00AD435B">
        <w:rPr>
          <w:rFonts w:ascii="Times New Roman" w:hAnsi="Times New Roman" w:cs="Times New Roman"/>
          <w:sz w:val="28"/>
          <w:szCs w:val="28"/>
        </w:rPr>
        <w:t>о</w:t>
      </w:r>
      <w:r w:rsidR="001A7B09" w:rsidRPr="00AD435B">
        <w:rPr>
          <w:rFonts w:ascii="Times New Roman" w:hAnsi="Times New Roman" w:cs="Times New Roman"/>
          <w:sz w:val="28"/>
          <w:szCs w:val="28"/>
        </w:rPr>
        <w:t xml:space="preserve"> безпідставно заявлен</w:t>
      </w:r>
      <w:r w:rsidRPr="00AD435B">
        <w:rPr>
          <w:rFonts w:ascii="Times New Roman" w:hAnsi="Times New Roman" w:cs="Times New Roman"/>
          <w:sz w:val="28"/>
          <w:szCs w:val="28"/>
        </w:rPr>
        <w:t>е</w:t>
      </w:r>
      <w:r w:rsidR="001A7B09" w:rsidRPr="00AD435B">
        <w:rPr>
          <w:rFonts w:ascii="Times New Roman" w:hAnsi="Times New Roman" w:cs="Times New Roman"/>
          <w:sz w:val="28"/>
          <w:szCs w:val="28"/>
        </w:rPr>
        <w:t xml:space="preserve"> платниками податків до відшкодування ПДВ </w:t>
      </w:r>
      <w:r w:rsidRPr="00AD435B">
        <w:rPr>
          <w:rFonts w:ascii="Times New Roman" w:hAnsi="Times New Roman" w:cs="Times New Roman"/>
          <w:sz w:val="28"/>
          <w:szCs w:val="28"/>
        </w:rPr>
        <w:t xml:space="preserve"> на суму </w:t>
      </w:r>
      <w:r w:rsidR="001A7B09" w:rsidRPr="00AD435B">
        <w:rPr>
          <w:rFonts w:ascii="Times New Roman" w:hAnsi="Times New Roman" w:cs="Times New Roman"/>
          <w:sz w:val="28"/>
          <w:szCs w:val="28"/>
        </w:rPr>
        <w:t>4</w:t>
      </w:r>
      <w:r w:rsidRPr="00AD435B">
        <w:rPr>
          <w:rFonts w:ascii="Times New Roman" w:hAnsi="Times New Roman" w:cs="Times New Roman"/>
          <w:sz w:val="28"/>
          <w:szCs w:val="28"/>
        </w:rPr>
        <w:t>,</w:t>
      </w:r>
      <w:r w:rsidR="001A7B09" w:rsidRPr="00AD435B">
        <w:rPr>
          <w:rFonts w:ascii="Times New Roman" w:hAnsi="Times New Roman" w:cs="Times New Roman"/>
          <w:sz w:val="28"/>
          <w:szCs w:val="28"/>
        </w:rPr>
        <w:t xml:space="preserve">9  </w:t>
      </w:r>
      <w:r w:rsidR="004F134D" w:rsidRPr="00AD435B">
        <w:rPr>
          <w:rFonts w:ascii="Times New Roman" w:hAnsi="Times New Roman" w:cs="Times New Roman"/>
          <w:sz w:val="28"/>
          <w:szCs w:val="28"/>
        </w:rPr>
        <w:t>млн грн</w:t>
      </w:r>
      <w:r w:rsidR="001A7B09" w:rsidRPr="00AD435B">
        <w:rPr>
          <w:rFonts w:ascii="Times New Roman" w:hAnsi="Times New Roman" w:cs="Times New Roman"/>
          <w:sz w:val="28"/>
          <w:szCs w:val="28"/>
        </w:rPr>
        <w:t xml:space="preserve"> по 26</w:t>
      </w:r>
      <w:r w:rsidR="003B632B" w:rsidRPr="00AD435B">
        <w:rPr>
          <w:rFonts w:ascii="Times New Roman" w:hAnsi="Times New Roman" w:cs="Times New Roman"/>
          <w:sz w:val="28"/>
          <w:szCs w:val="28"/>
        </w:rPr>
        <w:t xml:space="preserve"> СГ</w:t>
      </w:r>
      <w:r w:rsidR="001A7B09" w:rsidRPr="00AD435B">
        <w:rPr>
          <w:rFonts w:ascii="Times New Roman" w:hAnsi="Times New Roman" w:cs="Times New Roman"/>
          <w:sz w:val="28"/>
          <w:szCs w:val="28"/>
        </w:rPr>
        <w:t>. Відшкодування ПДВ проводи</w:t>
      </w:r>
      <w:r w:rsidRPr="00AD435B">
        <w:rPr>
          <w:rFonts w:ascii="Times New Roman" w:hAnsi="Times New Roman" w:cs="Times New Roman"/>
          <w:sz w:val="28"/>
          <w:szCs w:val="28"/>
        </w:rPr>
        <w:t>лось</w:t>
      </w:r>
      <w:r w:rsidR="001A7B09" w:rsidRPr="00AD435B">
        <w:rPr>
          <w:rFonts w:ascii="Times New Roman" w:hAnsi="Times New Roman" w:cs="Times New Roman"/>
          <w:sz w:val="28"/>
          <w:szCs w:val="28"/>
        </w:rPr>
        <w:t xml:space="preserve"> відповідно до діючих нормативних документів. </w:t>
      </w:r>
      <w:r w:rsidRPr="00AD435B">
        <w:rPr>
          <w:rFonts w:ascii="Times New Roman" w:hAnsi="Times New Roman" w:cs="Times New Roman"/>
          <w:sz w:val="28"/>
          <w:szCs w:val="28"/>
        </w:rPr>
        <w:t>У</w:t>
      </w:r>
      <w:r w:rsidR="001A7B09" w:rsidRPr="00AD435B">
        <w:rPr>
          <w:rFonts w:ascii="Times New Roman" w:hAnsi="Times New Roman" w:cs="Times New Roman"/>
          <w:sz w:val="28"/>
          <w:szCs w:val="28"/>
        </w:rPr>
        <w:t xml:space="preserve">продовж 2024 року відшкодовано </w:t>
      </w:r>
      <w:r w:rsidRPr="00AD435B">
        <w:rPr>
          <w:rFonts w:ascii="Times New Roman" w:hAnsi="Times New Roman" w:cs="Times New Roman"/>
          <w:sz w:val="28"/>
          <w:szCs w:val="28"/>
        </w:rPr>
        <w:t>ПДВ</w:t>
      </w:r>
      <w:r w:rsidR="001A7B09" w:rsidRPr="00AD435B">
        <w:rPr>
          <w:rFonts w:ascii="Times New Roman" w:hAnsi="Times New Roman" w:cs="Times New Roman"/>
          <w:sz w:val="28"/>
          <w:szCs w:val="28"/>
        </w:rPr>
        <w:t xml:space="preserve"> за проведеними камеральними та документальними перевірками достовірності нарахування сум бюджетного відшкодування 109 платникам податків  на загальну суму 568,0 млн </w:t>
      </w:r>
      <w:r w:rsidR="00CA0C19" w:rsidRPr="00AD435B">
        <w:rPr>
          <w:rFonts w:ascii="Times New Roman" w:hAnsi="Times New Roman" w:cs="Times New Roman"/>
          <w:sz w:val="28"/>
          <w:szCs w:val="28"/>
        </w:rPr>
        <w:t>гривень</w:t>
      </w:r>
      <w:r w:rsidR="001A7B09" w:rsidRPr="00AD435B">
        <w:rPr>
          <w:rFonts w:ascii="Times New Roman" w:hAnsi="Times New Roman" w:cs="Times New Roman"/>
          <w:sz w:val="28"/>
          <w:szCs w:val="28"/>
        </w:rPr>
        <w:t>.</w:t>
      </w:r>
    </w:p>
    <w:p w:rsidR="001A7B09" w:rsidRPr="00AD435B" w:rsidRDefault="00A71FF8" w:rsidP="00265EFF">
      <w:pPr>
        <w:spacing w:after="0"/>
        <w:ind w:firstLine="851"/>
        <w:jc w:val="both"/>
        <w:rPr>
          <w:rFonts w:ascii="Times New Roman" w:hAnsi="Times New Roman" w:cs="Times New Roman"/>
          <w:sz w:val="28"/>
          <w:szCs w:val="28"/>
        </w:rPr>
      </w:pPr>
      <w:r w:rsidRPr="00AD435B">
        <w:rPr>
          <w:rFonts w:ascii="Times New Roman" w:hAnsi="Times New Roman" w:cs="Times New Roman"/>
          <w:color w:val="000000"/>
          <w:sz w:val="28"/>
          <w:szCs w:val="28"/>
        </w:rPr>
        <w:t xml:space="preserve">У звітному періоді </w:t>
      </w:r>
      <w:r w:rsidR="001A7B09" w:rsidRPr="00AD435B">
        <w:rPr>
          <w:rFonts w:ascii="Times New Roman" w:hAnsi="Times New Roman" w:cs="Times New Roman"/>
          <w:sz w:val="28"/>
          <w:szCs w:val="28"/>
        </w:rPr>
        <w:t>здійснювався контроль: за формуванням та підтвердженням реєстрів на сплату ПДВ; щодо підтвердження Д 4 (заяв про повернення суми коштів з рахунку у системі електронного адміністрування ПДВ  платника податку); перевіря</w:t>
      </w:r>
      <w:r w:rsidRPr="00AD435B">
        <w:rPr>
          <w:rFonts w:ascii="Times New Roman" w:hAnsi="Times New Roman" w:cs="Times New Roman"/>
          <w:sz w:val="28"/>
          <w:szCs w:val="28"/>
        </w:rPr>
        <w:t>лось</w:t>
      </w:r>
      <w:r w:rsidR="001A7B09" w:rsidRPr="00AD435B">
        <w:rPr>
          <w:rFonts w:ascii="Times New Roman" w:hAnsi="Times New Roman" w:cs="Times New Roman"/>
          <w:sz w:val="28"/>
          <w:szCs w:val="28"/>
        </w:rPr>
        <w:t xml:space="preserve"> формування реєстраційного ліміту платників податку, тощо.</w:t>
      </w:r>
    </w:p>
    <w:p w:rsidR="001A7B09" w:rsidRPr="00AD435B" w:rsidRDefault="001A7B09"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Протягом 2024 року проводилас</w:t>
      </w:r>
      <w:r w:rsidR="00A71FF8" w:rsidRPr="00AD435B">
        <w:rPr>
          <w:rFonts w:ascii="Times New Roman" w:hAnsi="Times New Roman" w:cs="Times New Roman"/>
          <w:sz w:val="28"/>
          <w:szCs w:val="28"/>
        </w:rPr>
        <w:t>ь</w:t>
      </w:r>
      <w:r w:rsidRPr="00AD435B">
        <w:rPr>
          <w:rFonts w:ascii="Times New Roman" w:hAnsi="Times New Roman" w:cs="Times New Roman"/>
          <w:sz w:val="28"/>
          <w:szCs w:val="28"/>
        </w:rPr>
        <w:t xml:space="preserve"> робота щодо контролю за правильністю обчислення, своєчасністю і повнотою сплати рентної плати, екологічного податку, місцевих податків і зборів до бюджетів усіх рівнів. </w:t>
      </w:r>
    </w:p>
    <w:p w:rsidR="001A7B09" w:rsidRPr="00AD435B" w:rsidRDefault="00A71FF8"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П</w:t>
      </w:r>
      <w:r w:rsidR="001A7B09" w:rsidRPr="00AD435B">
        <w:rPr>
          <w:rFonts w:ascii="Times New Roman" w:hAnsi="Times New Roman" w:cs="Times New Roman"/>
          <w:sz w:val="28"/>
          <w:szCs w:val="28"/>
        </w:rPr>
        <w:t xml:space="preserve">латниками рентної плати, екологічного податку, місцевих податків і зборів (юридичними особами) було подано </w:t>
      </w:r>
      <w:r w:rsidRPr="00AD435B">
        <w:rPr>
          <w:rFonts w:ascii="Times New Roman" w:hAnsi="Times New Roman" w:cs="Times New Roman"/>
          <w:sz w:val="28"/>
          <w:szCs w:val="28"/>
        </w:rPr>
        <w:t xml:space="preserve">13 781 </w:t>
      </w:r>
      <w:r w:rsidR="001A7B09" w:rsidRPr="00AD435B">
        <w:rPr>
          <w:rFonts w:ascii="Times New Roman" w:hAnsi="Times New Roman" w:cs="Times New Roman"/>
          <w:sz w:val="28"/>
          <w:szCs w:val="28"/>
        </w:rPr>
        <w:t>податков</w:t>
      </w:r>
      <w:r w:rsidRPr="00AD435B">
        <w:rPr>
          <w:rFonts w:ascii="Times New Roman" w:hAnsi="Times New Roman" w:cs="Times New Roman"/>
          <w:sz w:val="28"/>
          <w:szCs w:val="28"/>
        </w:rPr>
        <w:t>у</w:t>
      </w:r>
      <w:r w:rsidR="001A7B09" w:rsidRPr="00AD435B">
        <w:rPr>
          <w:rFonts w:ascii="Times New Roman" w:hAnsi="Times New Roman" w:cs="Times New Roman"/>
          <w:sz w:val="28"/>
          <w:szCs w:val="28"/>
        </w:rPr>
        <w:t xml:space="preserve"> деклараці</w:t>
      </w:r>
      <w:r w:rsidRPr="00AD435B">
        <w:rPr>
          <w:rFonts w:ascii="Times New Roman" w:hAnsi="Times New Roman" w:cs="Times New Roman"/>
          <w:sz w:val="28"/>
          <w:szCs w:val="28"/>
        </w:rPr>
        <w:t>ю</w:t>
      </w:r>
      <w:r w:rsidR="001A7B09" w:rsidRPr="00AD435B">
        <w:rPr>
          <w:rFonts w:ascii="Times New Roman" w:hAnsi="Times New Roman" w:cs="Times New Roman"/>
          <w:sz w:val="28"/>
          <w:szCs w:val="28"/>
        </w:rPr>
        <w:t>, в тому числі з рентної плати 1 899, екологічного податку 5 300 та місцевих податків і зборів 6 582. Камеральні перевірки проведен</w:t>
      </w:r>
      <w:r w:rsidR="00F0286E" w:rsidRPr="00AD435B">
        <w:rPr>
          <w:rFonts w:ascii="Times New Roman" w:hAnsi="Times New Roman" w:cs="Times New Roman"/>
          <w:sz w:val="28"/>
          <w:szCs w:val="28"/>
        </w:rPr>
        <w:t>о</w:t>
      </w:r>
      <w:r w:rsidR="001A7B09" w:rsidRPr="00AD435B">
        <w:rPr>
          <w:rFonts w:ascii="Times New Roman" w:hAnsi="Times New Roman" w:cs="Times New Roman"/>
          <w:sz w:val="28"/>
          <w:szCs w:val="28"/>
        </w:rPr>
        <w:t xml:space="preserve"> в повному обсязі.</w:t>
      </w:r>
    </w:p>
    <w:p w:rsidR="001A7B09" w:rsidRPr="00AD435B" w:rsidRDefault="00F0286E"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Д</w:t>
      </w:r>
      <w:r w:rsidR="001A7B09" w:rsidRPr="00AD435B">
        <w:rPr>
          <w:rFonts w:ascii="Times New Roman" w:hAnsi="Times New Roman" w:cs="Times New Roman"/>
          <w:sz w:val="28"/>
          <w:szCs w:val="28"/>
        </w:rPr>
        <w:t xml:space="preserve">о 1008 платників рентної плати, екологічного податку, та місцевих податків і зборів (юридичних осіб) </w:t>
      </w:r>
      <w:r w:rsidRPr="00AD435B">
        <w:rPr>
          <w:rFonts w:ascii="Times New Roman" w:hAnsi="Times New Roman" w:cs="Times New Roman"/>
          <w:sz w:val="28"/>
          <w:szCs w:val="28"/>
        </w:rPr>
        <w:t xml:space="preserve">застосовано </w:t>
      </w:r>
      <w:r w:rsidR="001A7B09" w:rsidRPr="00AD435B">
        <w:rPr>
          <w:rFonts w:ascii="Times New Roman" w:hAnsi="Times New Roman" w:cs="Times New Roman"/>
          <w:sz w:val="28"/>
          <w:szCs w:val="28"/>
        </w:rPr>
        <w:t>штрафні санкції на загальну суму 7,07 млн</w:t>
      </w:r>
      <w:r w:rsidR="00CA0C19" w:rsidRPr="00AD435B">
        <w:rPr>
          <w:rFonts w:ascii="Times New Roman" w:hAnsi="Times New Roman" w:cs="Times New Roman"/>
          <w:sz w:val="28"/>
          <w:szCs w:val="28"/>
        </w:rPr>
        <w:t xml:space="preserve"> </w:t>
      </w:r>
      <w:r w:rsidR="001A7B09" w:rsidRPr="00AD435B">
        <w:rPr>
          <w:rFonts w:ascii="Times New Roman" w:hAnsi="Times New Roman" w:cs="Times New Roman"/>
          <w:sz w:val="28"/>
          <w:szCs w:val="28"/>
        </w:rPr>
        <w:t>грн, в тому числі за несвоєчасне подання податкової звітності</w:t>
      </w:r>
      <w:r w:rsidR="00CA0C19" w:rsidRPr="00AD435B">
        <w:rPr>
          <w:rFonts w:ascii="Times New Roman" w:hAnsi="Times New Roman" w:cs="Times New Roman"/>
          <w:sz w:val="28"/>
          <w:szCs w:val="28"/>
        </w:rPr>
        <w:t xml:space="preserve">               </w:t>
      </w:r>
      <w:r w:rsidR="001A7B09" w:rsidRPr="00AD435B">
        <w:rPr>
          <w:rFonts w:ascii="Times New Roman" w:hAnsi="Times New Roman" w:cs="Times New Roman"/>
          <w:sz w:val="28"/>
          <w:szCs w:val="28"/>
        </w:rPr>
        <w:t xml:space="preserve"> 0,37 млн грн та за несвоєчасну сплату податкових зобов’язань 6,7 млн гривень.</w:t>
      </w:r>
    </w:p>
    <w:p w:rsidR="001A7B09" w:rsidRPr="00AD435B" w:rsidRDefault="001A7B09"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Протягом 2024 року проведено аналіз поданих декларацій з податку на прибуток та фінансової звітності на предмет відповідності задекларованого доходу та фінансового результату</w:t>
      </w:r>
      <w:r w:rsidR="00F0286E" w:rsidRPr="00AD435B">
        <w:rPr>
          <w:rFonts w:ascii="Times New Roman" w:hAnsi="Times New Roman" w:cs="Times New Roman"/>
          <w:sz w:val="28"/>
          <w:szCs w:val="28"/>
        </w:rPr>
        <w:t>,</w:t>
      </w:r>
      <w:r w:rsidRPr="00AD435B">
        <w:rPr>
          <w:rFonts w:ascii="Times New Roman" w:hAnsi="Times New Roman" w:cs="Times New Roman"/>
          <w:sz w:val="28"/>
          <w:szCs w:val="28"/>
        </w:rPr>
        <w:t xml:space="preserve"> детальний аналіз статей витрат СГ, відображених у фінансовій звітності.</w:t>
      </w:r>
    </w:p>
    <w:p w:rsidR="001A7B09" w:rsidRPr="00AD435B" w:rsidRDefault="001A7B09"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 xml:space="preserve">Постійно здійснювався аналіз поданих податкових декларацій з рентної плати, екологічного податку та місцевих податків і зборів з юридичних осіб на предмет правильності застосованих ставок та коефіцієнтів при розрахунку податкових зобов’язань. </w:t>
      </w:r>
    </w:p>
    <w:p w:rsidR="001A7B09" w:rsidRPr="00AD435B" w:rsidRDefault="001A7B09"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Протягом 2024 року проводилис</w:t>
      </w:r>
      <w:r w:rsidR="007F27E5" w:rsidRPr="00AD435B">
        <w:rPr>
          <w:rFonts w:ascii="Times New Roman" w:hAnsi="Times New Roman" w:cs="Times New Roman"/>
          <w:sz w:val="28"/>
          <w:szCs w:val="28"/>
        </w:rPr>
        <w:t>ь</w:t>
      </w:r>
      <w:r w:rsidRPr="00AD435B">
        <w:rPr>
          <w:rFonts w:ascii="Times New Roman" w:hAnsi="Times New Roman" w:cs="Times New Roman"/>
          <w:sz w:val="28"/>
          <w:szCs w:val="28"/>
        </w:rPr>
        <w:t xml:space="preserve"> заходи щодо контролю за правильністю обчислення, своєчасністю і повнотою сплати податку на нерухоме майно, відмінне від земельної ділянки з юридичних осіб та транспортного податку з юридичних осіб. </w:t>
      </w:r>
    </w:p>
    <w:p w:rsidR="001A7B09" w:rsidRPr="00AD435B" w:rsidRDefault="007F27E5"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У звітному періоді</w:t>
      </w:r>
      <w:r w:rsidR="001A7B09" w:rsidRPr="00AD435B">
        <w:rPr>
          <w:rFonts w:ascii="Times New Roman" w:hAnsi="Times New Roman" w:cs="Times New Roman"/>
          <w:sz w:val="28"/>
          <w:szCs w:val="28"/>
        </w:rPr>
        <w:t xml:space="preserve"> до місцевого бюджету забезпечено надходження по податку на нерухоме майно, відмінне від земельної ділянки з юридичних осіб у сумі 121,2 млн</w:t>
      </w:r>
      <w:r w:rsidR="00CA0C19" w:rsidRPr="00AD435B">
        <w:rPr>
          <w:rFonts w:ascii="Times New Roman" w:hAnsi="Times New Roman" w:cs="Times New Roman"/>
          <w:sz w:val="28"/>
          <w:szCs w:val="28"/>
        </w:rPr>
        <w:t xml:space="preserve"> </w:t>
      </w:r>
      <w:r w:rsidR="001A7B09" w:rsidRPr="00AD435B">
        <w:rPr>
          <w:rFonts w:ascii="Times New Roman" w:hAnsi="Times New Roman" w:cs="Times New Roman"/>
          <w:sz w:val="28"/>
          <w:szCs w:val="28"/>
        </w:rPr>
        <w:t xml:space="preserve"> грн, або 125,1 </w:t>
      </w:r>
      <w:proofErr w:type="spellStart"/>
      <w:r w:rsidR="001A7B09" w:rsidRPr="00AD435B">
        <w:rPr>
          <w:rFonts w:ascii="Times New Roman" w:hAnsi="Times New Roman" w:cs="Times New Roman"/>
          <w:sz w:val="28"/>
          <w:szCs w:val="28"/>
        </w:rPr>
        <w:t>відс</w:t>
      </w:r>
      <w:proofErr w:type="spellEnd"/>
      <w:r w:rsidR="001A7B09" w:rsidRPr="00AD435B">
        <w:rPr>
          <w:rFonts w:ascii="Times New Roman" w:hAnsi="Times New Roman" w:cs="Times New Roman"/>
          <w:sz w:val="28"/>
          <w:szCs w:val="28"/>
        </w:rPr>
        <w:t xml:space="preserve">. доведеного показника доходів. </w:t>
      </w:r>
    </w:p>
    <w:p w:rsidR="001A7B09" w:rsidRPr="00AD435B" w:rsidRDefault="001A7B09" w:rsidP="00265EFF">
      <w:pPr>
        <w:spacing w:after="0"/>
        <w:ind w:firstLine="851"/>
        <w:jc w:val="both"/>
        <w:rPr>
          <w:rFonts w:ascii="Times New Roman" w:hAnsi="Times New Roman" w:cs="Times New Roman"/>
          <w:sz w:val="28"/>
          <w:szCs w:val="28"/>
        </w:rPr>
      </w:pPr>
      <w:r w:rsidRPr="00AD435B">
        <w:rPr>
          <w:rFonts w:ascii="Times New Roman" w:hAnsi="Times New Roman" w:cs="Times New Roman"/>
          <w:sz w:val="28"/>
          <w:szCs w:val="28"/>
        </w:rPr>
        <w:t xml:space="preserve">У 2024 році </w:t>
      </w:r>
      <w:r w:rsidR="007F27E5" w:rsidRPr="00AD435B">
        <w:rPr>
          <w:rFonts w:ascii="Times New Roman" w:hAnsi="Times New Roman" w:cs="Times New Roman"/>
          <w:sz w:val="28"/>
          <w:szCs w:val="28"/>
        </w:rPr>
        <w:t xml:space="preserve">застосовано до 18 СГ штрафні санкції за неподання або за несвоєчасне подання  податкової звітності </w:t>
      </w:r>
      <w:r w:rsidRPr="00AD435B">
        <w:rPr>
          <w:rFonts w:ascii="Times New Roman" w:hAnsi="Times New Roman" w:cs="Times New Roman"/>
          <w:sz w:val="28"/>
          <w:szCs w:val="28"/>
        </w:rPr>
        <w:t xml:space="preserve">по податку на нерухоме майно, відмінне від земельної ділянки на суму 0,025 млн грн та до 186 СГ штрафні санкції за несвоєчасну сплату податкових зобов’язань на суму 1,84 млн гривень. </w:t>
      </w:r>
    </w:p>
    <w:p w:rsidR="001A7B09" w:rsidRPr="00AD435B" w:rsidRDefault="007F27E5" w:rsidP="001A7B09">
      <w:pPr>
        <w:ind w:firstLine="851"/>
        <w:jc w:val="both"/>
        <w:rPr>
          <w:rFonts w:ascii="Times New Roman" w:hAnsi="Times New Roman" w:cs="Times New Roman"/>
          <w:sz w:val="28"/>
          <w:szCs w:val="28"/>
        </w:rPr>
      </w:pPr>
      <w:r w:rsidRPr="00AD435B">
        <w:rPr>
          <w:rFonts w:ascii="Times New Roman" w:hAnsi="Times New Roman" w:cs="Times New Roman"/>
          <w:sz w:val="28"/>
          <w:szCs w:val="28"/>
        </w:rPr>
        <w:t>З</w:t>
      </w:r>
      <w:r w:rsidR="001A7B09" w:rsidRPr="00AD435B">
        <w:rPr>
          <w:rFonts w:ascii="Times New Roman" w:hAnsi="Times New Roman" w:cs="Times New Roman"/>
          <w:sz w:val="28"/>
          <w:szCs w:val="28"/>
        </w:rPr>
        <w:t xml:space="preserve">абезпечено надходження транспортного податку з юридичних осіб </w:t>
      </w:r>
      <w:r w:rsidRPr="00AD435B">
        <w:rPr>
          <w:rFonts w:ascii="Times New Roman" w:hAnsi="Times New Roman" w:cs="Times New Roman"/>
          <w:sz w:val="28"/>
          <w:szCs w:val="28"/>
        </w:rPr>
        <w:t xml:space="preserve">              </w:t>
      </w:r>
      <w:r w:rsidR="001A7B09" w:rsidRPr="00AD435B">
        <w:rPr>
          <w:rFonts w:ascii="Times New Roman" w:hAnsi="Times New Roman" w:cs="Times New Roman"/>
          <w:sz w:val="28"/>
          <w:szCs w:val="28"/>
        </w:rPr>
        <w:t>0,76 млн гр</w:t>
      </w:r>
      <w:r w:rsidRPr="00AD435B">
        <w:rPr>
          <w:rFonts w:ascii="Times New Roman" w:hAnsi="Times New Roman" w:cs="Times New Roman"/>
          <w:sz w:val="28"/>
          <w:szCs w:val="28"/>
        </w:rPr>
        <w:t>н</w:t>
      </w:r>
      <w:r w:rsidR="001A7B09" w:rsidRPr="00AD435B">
        <w:rPr>
          <w:rFonts w:ascii="Times New Roman" w:hAnsi="Times New Roman" w:cs="Times New Roman"/>
          <w:sz w:val="28"/>
          <w:szCs w:val="28"/>
        </w:rPr>
        <w:t xml:space="preserve">, що  </w:t>
      </w:r>
      <w:r w:rsidR="00CD793F" w:rsidRPr="00AD435B">
        <w:rPr>
          <w:rFonts w:ascii="Times New Roman" w:hAnsi="Times New Roman" w:cs="Times New Roman"/>
          <w:sz w:val="28"/>
          <w:szCs w:val="28"/>
        </w:rPr>
        <w:t>становить</w:t>
      </w:r>
      <w:r w:rsidR="001A7B09" w:rsidRPr="00AD435B">
        <w:rPr>
          <w:rFonts w:ascii="Times New Roman" w:hAnsi="Times New Roman" w:cs="Times New Roman"/>
          <w:sz w:val="28"/>
          <w:szCs w:val="28"/>
        </w:rPr>
        <w:t xml:space="preserve"> 125,1 </w:t>
      </w:r>
      <w:proofErr w:type="spellStart"/>
      <w:r w:rsidR="001A7B09" w:rsidRPr="00AD435B">
        <w:rPr>
          <w:rFonts w:ascii="Times New Roman" w:hAnsi="Times New Roman" w:cs="Times New Roman"/>
          <w:sz w:val="28"/>
          <w:szCs w:val="28"/>
        </w:rPr>
        <w:t>відс</w:t>
      </w:r>
      <w:proofErr w:type="spellEnd"/>
      <w:r w:rsidR="001A7B09" w:rsidRPr="00AD435B">
        <w:rPr>
          <w:rFonts w:ascii="Times New Roman" w:hAnsi="Times New Roman" w:cs="Times New Roman"/>
          <w:sz w:val="28"/>
          <w:szCs w:val="28"/>
        </w:rPr>
        <w:t xml:space="preserve">. доведеного показника. </w:t>
      </w:r>
    </w:p>
    <w:p w:rsidR="00265EFF" w:rsidRPr="00AD435B" w:rsidRDefault="001A7B09" w:rsidP="00CA0C19">
      <w:pPr>
        <w:tabs>
          <w:tab w:val="left" w:pos="1080"/>
        </w:tabs>
        <w:spacing w:after="0"/>
        <w:ind w:firstLine="720"/>
        <w:jc w:val="both"/>
        <w:rPr>
          <w:rFonts w:ascii="Times New Roman" w:hAnsi="Times New Roman" w:cs="Times New Roman"/>
          <w:sz w:val="28"/>
          <w:szCs w:val="28"/>
        </w:rPr>
      </w:pPr>
      <w:r w:rsidRPr="00AD435B">
        <w:rPr>
          <w:rFonts w:ascii="Times New Roman" w:hAnsi="Times New Roman" w:cs="Times New Roman"/>
          <w:sz w:val="28"/>
          <w:szCs w:val="28"/>
        </w:rPr>
        <w:t>Протягом 2024 року камеральними перевірками охоплено 26807 декларації з податку на додану вартість.</w:t>
      </w:r>
      <w:r w:rsidR="00040E86" w:rsidRPr="00AD435B">
        <w:rPr>
          <w:rFonts w:ascii="Times New Roman" w:hAnsi="Times New Roman" w:cs="Times New Roman"/>
          <w:sz w:val="28"/>
          <w:szCs w:val="28"/>
        </w:rPr>
        <w:t xml:space="preserve"> В результаті </w:t>
      </w:r>
      <w:r w:rsidRPr="00AD435B">
        <w:rPr>
          <w:rFonts w:ascii="Times New Roman" w:hAnsi="Times New Roman" w:cs="Times New Roman"/>
          <w:sz w:val="28"/>
          <w:szCs w:val="28"/>
        </w:rPr>
        <w:t xml:space="preserve">застосовано штрафних санкцій по ПДВ на суму 30,1 </w:t>
      </w:r>
      <w:r w:rsidR="004F134D" w:rsidRPr="00AD435B">
        <w:rPr>
          <w:rFonts w:ascii="Times New Roman" w:hAnsi="Times New Roman" w:cs="Times New Roman"/>
          <w:sz w:val="28"/>
          <w:szCs w:val="28"/>
        </w:rPr>
        <w:t>млн грн</w:t>
      </w:r>
      <w:r w:rsidRPr="00AD435B">
        <w:rPr>
          <w:rFonts w:ascii="Times New Roman" w:hAnsi="Times New Roman" w:cs="Times New Roman"/>
          <w:sz w:val="28"/>
          <w:szCs w:val="28"/>
        </w:rPr>
        <w:t>, а саме: за несвоєчасну сплату узгоджених податкових зобов’язань з ПДВ в сумі 9,4 млн грн;</w:t>
      </w:r>
      <w:r w:rsidR="00CA0C19" w:rsidRPr="00AD435B">
        <w:rPr>
          <w:rFonts w:ascii="Times New Roman" w:hAnsi="Times New Roman" w:cs="Times New Roman"/>
          <w:sz w:val="28"/>
          <w:szCs w:val="28"/>
        </w:rPr>
        <w:t xml:space="preserve"> </w:t>
      </w:r>
      <w:r w:rsidRPr="00AD435B">
        <w:rPr>
          <w:rFonts w:ascii="Times New Roman" w:hAnsi="Times New Roman" w:cs="Times New Roman"/>
          <w:sz w:val="28"/>
          <w:szCs w:val="28"/>
        </w:rPr>
        <w:t>за не подання або несвоєчасне подання податкової звітність з ПДВ на суму 0,8 млн грн;</w:t>
      </w:r>
      <w:r w:rsidR="00CA0C19" w:rsidRPr="00AD435B">
        <w:rPr>
          <w:rFonts w:ascii="Times New Roman" w:hAnsi="Times New Roman" w:cs="Times New Roman"/>
          <w:sz w:val="28"/>
          <w:szCs w:val="28"/>
        </w:rPr>
        <w:t xml:space="preserve"> </w:t>
      </w:r>
      <w:r w:rsidRPr="00AD435B">
        <w:rPr>
          <w:rFonts w:ascii="Times New Roman" w:hAnsi="Times New Roman" w:cs="Times New Roman"/>
          <w:sz w:val="28"/>
          <w:szCs w:val="28"/>
        </w:rPr>
        <w:t xml:space="preserve">за несвоєчасну реєстрацію податкових накладних/розрахунків коригування в ЄРПН в сумі 19,9 млн </w:t>
      </w:r>
      <w:r w:rsidR="00CA0C19" w:rsidRPr="00AD435B">
        <w:rPr>
          <w:rFonts w:ascii="Times New Roman" w:hAnsi="Times New Roman" w:cs="Times New Roman"/>
          <w:sz w:val="28"/>
          <w:szCs w:val="28"/>
        </w:rPr>
        <w:t>гривень</w:t>
      </w:r>
      <w:r w:rsidRPr="00AD435B">
        <w:rPr>
          <w:rFonts w:ascii="Times New Roman" w:hAnsi="Times New Roman" w:cs="Times New Roman"/>
          <w:sz w:val="28"/>
          <w:szCs w:val="28"/>
        </w:rPr>
        <w:t>.</w:t>
      </w:r>
      <w:r w:rsidR="00265EFF" w:rsidRPr="00AD435B">
        <w:rPr>
          <w:rFonts w:ascii="Times New Roman" w:hAnsi="Times New Roman" w:cs="Times New Roman"/>
          <w:sz w:val="28"/>
          <w:szCs w:val="28"/>
        </w:rPr>
        <w:t xml:space="preserve">                                                                   </w:t>
      </w:r>
    </w:p>
    <w:p w:rsidR="00265EFF" w:rsidRPr="00AD435B" w:rsidRDefault="001A7B09" w:rsidP="00265EFF">
      <w:pPr>
        <w:tabs>
          <w:tab w:val="left" w:pos="1080"/>
        </w:tabs>
        <w:spacing w:after="0"/>
        <w:ind w:firstLine="720"/>
        <w:jc w:val="both"/>
        <w:rPr>
          <w:rFonts w:ascii="Times New Roman" w:hAnsi="Times New Roman" w:cs="Times New Roman"/>
          <w:sz w:val="28"/>
          <w:szCs w:val="28"/>
        </w:rPr>
      </w:pPr>
      <w:r w:rsidRPr="00AD435B">
        <w:rPr>
          <w:rFonts w:ascii="Times New Roman" w:hAnsi="Times New Roman" w:cs="Times New Roman"/>
          <w:sz w:val="28"/>
          <w:szCs w:val="28"/>
        </w:rPr>
        <w:t xml:space="preserve">Подано уточнених розрахунків на збільшення </w:t>
      </w:r>
      <w:r w:rsidR="00040E86" w:rsidRPr="00AD435B">
        <w:rPr>
          <w:rFonts w:ascii="Times New Roman" w:hAnsi="Times New Roman" w:cs="Times New Roman"/>
          <w:sz w:val="28"/>
          <w:szCs w:val="28"/>
        </w:rPr>
        <w:t xml:space="preserve">податкових зобов’язань на </w:t>
      </w:r>
      <w:r w:rsidRPr="00AD435B">
        <w:rPr>
          <w:rFonts w:ascii="Times New Roman" w:hAnsi="Times New Roman" w:cs="Times New Roman"/>
          <w:sz w:val="28"/>
          <w:szCs w:val="28"/>
        </w:rPr>
        <w:t xml:space="preserve">  98,6</w:t>
      </w:r>
      <w:r w:rsidR="00040E86" w:rsidRPr="00AD435B">
        <w:rPr>
          <w:rFonts w:ascii="Times New Roman" w:hAnsi="Times New Roman" w:cs="Times New Roman"/>
          <w:sz w:val="28"/>
          <w:szCs w:val="28"/>
        </w:rPr>
        <w:t xml:space="preserve"> </w:t>
      </w:r>
      <w:r w:rsidR="004F134D" w:rsidRPr="00AD435B">
        <w:rPr>
          <w:rFonts w:ascii="Times New Roman" w:hAnsi="Times New Roman" w:cs="Times New Roman"/>
          <w:sz w:val="28"/>
          <w:szCs w:val="28"/>
        </w:rPr>
        <w:t xml:space="preserve">млн </w:t>
      </w:r>
      <w:r w:rsidR="00CA0C19" w:rsidRPr="00AD435B">
        <w:rPr>
          <w:rFonts w:ascii="Times New Roman" w:hAnsi="Times New Roman" w:cs="Times New Roman"/>
          <w:sz w:val="28"/>
          <w:szCs w:val="28"/>
        </w:rPr>
        <w:t>гривень</w:t>
      </w:r>
      <w:r w:rsidRPr="00AD435B">
        <w:rPr>
          <w:rFonts w:ascii="Times New Roman" w:hAnsi="Times New Roman" w:cs="Times New Roman"/>
          <w:sz w:val="28"/>
          <w:szCs w:val="28"/>
        </w:rPr>
        <w:t>.</w:t>
      </w:r>
    </w:p>
    <w:p w:rsidR="001A7B09" w:rsidRPr="00DE6BE1" w:rsidRDefault="001A7B09" w:rsidP="00265EFF">
      <w:pPr>
        <w:tabs>
          <w:tab w:val="left" w:pos="1080"/>
        </w:tabs>
        <w:spacing w:after="0"/>
        <w:ind w:firstLine="720"/>
        <w:jc w:val="both"/>
        <w:rPr>
          <w:rFonts w:ascii="Times New Roman" w:hAnsi="Times New Roman" w:cs="Times New Roman"/>
          <w:sz w:val="28"/>
          <w:szCs w:val="28"/>
        </w:rPr>
      </w:pPr>
      <w:r w:rsidRPr="00DE6BE1">
        <w:rPr>
          <w:rFonts w:ascii="Times New Roman" w:hAnsi="Times New Roman" w:cs="Times New Roman"/>
          <w:sz w:val="28"/>
          <w:szCs w:val="28"/>
        </w:rPr>
        <w:t xml:space="preserve">Камеральними перевірками охоплено 4400 декларацій з податку на прибуток та звітів неприбуткових установ та організацій, перевірено 100 </w:t>
      </w:r>
      <w:proofErr w:type="spellStart"/>
      <w:r w:rsidRPr="00DE6BE1">
        <w:rPr>
          <w:rFonts w:ascii="Times New Roman" w:hAnsi="Times New Roman" w:cs="Times New Roman"/>
          <w:sz w:val="28"/>
          <w:szCs w:val="28"/>
        </w:rPr>
        <w:t>відс</w:t>
      </w:r>
      <w:proofErr w:type="spellEnd"/>
      <w:r w:rsidR="00867DBC" w:rsidRPr="00DE6BE1">
        <w:rPr>
          <w:rFonts w:ascii="Times New Roman" w:hAnsi="Times New Roman" w:cs="Times New Roman"/>
          <w:sz w:val="28"/>
          <w:szCs w:val="28"/>
        </w:rPr>
        <w:t>.</w:t>
      </w:r>
      <w:r w:rsidRPr="00DE6BE1">
        <w:rPr>
          <w:rFonts w:ascii="Times New Roman" w:hAnsi="Times New Roman" w:cs="Times New Roman"/>
          <w:sz w:val="28"/>
          <w:szCs w:val="28"/>
        </w:rPr>
        <w:t xml:space="preserve"> поданої звітності. За порушення термінів подання звітності та термінів сплати до 716 СГД застосовано та стягнуто до бюджету штрафні санкції в сумі </w:t>
      </w:r>
      <w:r w:rsidR="00F52EE5" w:rsidRPr="00DE6BE1">
        <w:rPr>
          <w:rFonts w:ascii="Times New Roman" w:hAnsi="Times New Roman" w:cs="Times New Roman"/>
          <w:sz w:val="28"/>
          <w:szCs w:val="28"/>
        </w:rPr>
        <w:t xml:space="preserve">                             </w:t>
      </w:r>
      <w:r w:rsidRPr="00DE6BE1">
        <w:rPr>
          <w:rFonts w:ascii="Times New Roman" w:hAnsi="Times New Roman" w:cs="Times New Roman"/>
          <w:sz w:val="28"/>
          <w:szCs w:val="28"/>
        </w:rPr>
        <w:t xml:space="preserve">2,5 млн </w:t>
      </w:r>
      <w:r w:rsidR="00CA0C19" w:rsidRPr="00DE6BE1">
        <w:rPr>
          <w:rFonts w:ascii="Times New Roman" w:hAnsi="Times New Roman" w:cs="Times New Roman"/>
          <w:sz w:val="28"/>
          <w:szCs w:val="28"/>
        </w:rPr>
        <w:t>гривень</w:t>
      </w:r>
      <w:r w:rsidRPr="00DE6BE1">
        <w:rPr>
          <w:rFonts w:ascii="Times New Roman" w:hAnsi="Times New Roman" w:cs="Times New Roman"/>
          <w:sz w:val="28"/>
          <w:szCs w:val="28"/>
        </w:rPr>
        <w:t>.</w:t>
      </w:r>
      <w:r w:rsidR="00F52EE5" w:rsidRPr="00DE6BE1">
        <w:rPr>
          <w:rFonts w:ascii="Times New Roman" w:hAnsi="Times New Roman" w:cs="Times New Roman"/>
          <w:sz w:val="28"/>
          <w:szCs w:val="28"/>
        </w:rPr>
        <w:t xml:space="preserve">             </w:t>
      </w:r>
    </w:p>
    <w:p w:rsidR="00265EFF" w:rsidRPr="00DE6BE1" w:rsidRDefault="00DE6BE1" w:rsidP="00265EFF">
      <w:pPr>
        <w:tabs>
          <w:tab w:val="left" w:pos="1080"/>
        </w:tabs>
        <w:spacing w:after="0"/>
        <w:ind w:firstLine="720"/>
        <w:jc w:val="both"/>
        <w:rPr>
          <w:rFonts w:ascii="Times New Roman" w:hAnsi="Times New Roman" w:cs="Times New Roman"/>
          <w:sz w:val="28"/>
          <w:szCs w:val="28"/>
          <w:lang w:val="ru-RU"/>
        </w:rPr>
      </w:pPr>
      <w:r w:rsidRPr="00DE6BE1">
        <w:rPr>
          <w:rFonts w:ascii="Times New Roman" w:hAnsi="Times New Roman" w:cs="Times New Roman"/>
          <w:sz w:val="28"/>
          <w:szCs w:val="28"/>
        </w:rPr>
        <w:t>П</w:t>
      </w:r>
      <w:r w:rsidR="001A7B09" w:rsidRPr="00DE6BE1">
        <w:rPr>
          <w:rFonts w:ascii="Times New Roman" w:hAnsi="Times New Roman" w:cs="Times New Roman"/>
          <w:sz w:val="28"/>
          <w:szCs w:val="28"/>
        </w:rPr>
        <w:t xml:space="preserve">еревірено 9446 декларацій платника єдиного податку з юридичних осіб третьої та четвертої групи.  За порушення термінів подання звітності та термінів сплати до 725 СГД застосовано та стягнуто до бюджету штрафні санкції в сумі 1,2 млн </w:t>
      </w:r>
      <w:r w:rsidR="00CA0C19" w:rsidRPr="00DE6BE1">
        <w:rPr>
          <w:rFonts w:ascii="Times New Roman" w:hAnsi="Times New Roman" w:cs="Times New Roman"/>
          <w:sz w:val="28"/>
          <w:szCs w:val="28"/>
        </w:rPr>
        <w:t>гривень</w:t>
      </w:r>
      <w:r w:rsidR="001A7B09" w:rsidRPr="00DE6BE1">
        <w:rPr>
          <w:rFonts w:ascii="Times New Roman" w:hAnsi="Times New Roman" w:cs="Times New Roman"/>
          <w:sz w:val="28"/>
          <w:szCs w:val="28"/>
        </w:rPr>
        <w:t xml:space="preserve">. </w:t>
      </w:r>
      <w:r w:rsidR="00265EFF" w:rsidRPr="00DE6BE1">
        <w:rPr>
          <w:rFonts w:ascii="Times New Roman" w:hAnsi="Times New Roman" w:cs="Times New Roman"/>
          <w:sz w:val="28"/>
          <w:szCs w:val="28"/>
          <w:lang w:val="ru-RU"/>
        </w:rPr>
        <w:t xml:space="preserve">                                                           </w:t>
      </w:r>
    </w:p>
    <w:p w:rsidR="001A7B09" w:rsidRPr="00DE6BE1" w:rsidRDefault="001A7B09" w:rsidP="00265EFF">
      <w:pPr>
        <w:tabs>
          <w:tab w:val="left" w:pos="1080"/>
        </w:tabs>
        <w:spacing w:after="0"/>
        <w:ind w:firstLine="720"/>
        <w:jc w:val="both"/>
        <w:rPr>
          <w:rFonts w:ascii="Times New Roman" w:hAnsi="Times New Roman" w:cs="Times New Roman"/>
          <w:sz w:val="28"/>
          <w:szCs w:val="28"/>
        </w:rPr>
      </w:pPr>
      <w:r w:rsidRPr="00DE6BE1">
        <w:rPr>
          <w:rFonts w:ascii="Times New Roman" w:hAnsi="Times New Roman" w:cs="Times New Roman"/>
          <w:sz w:val="28"/>
          <w:szCs w:val="28"/>
        </w:rPr>
        <w:t xml:space="preserve">У 2024 році </w:t>
      </w:r>
      <w:proofErr w:type="spellStart"/>
      <w:r w:rsidRPr="00DE6BE1">
        <w:rPr>
          <w:rFonts w:ascii="Times New Roman" w:hAnsi="Times New Roman" w:cs="Times New Roman"/>
          <w:sz w:val="28"/>
          <w:szCs w:val="28"/>
        </w:rPr>
        <w:t>камерально</w:t>
      </w:r>
      <w:proofErr w:type="spellEnd"/>
      <w:r w:rsidRPr="00DE6BE1">
        <w:rPr>
          <w:rFonts w:ascii="Times New Roman" w:hAnsi="Times New Roman" w:cs="Times New Roman"/>
          <w:sz w:val="28"/>
          <w:szCs w:val="28"/>
        </w:rPr>
        <w:t xml:space="preserve"> перевірено податкових декларацій у загальній кількості 13 781, в тому числі з рентної плати  1 899, екологічного податку   5 300 та місцевих податків і зборів 6 582.</w:t>
      </w:r>
    </w:p>
    <w:p w:rsidR="00934324" w:rsidRPr="00392B08" w:rsidRDefault="00DE6BE1" w:rsidP="00265EFF">
      <w:pPr>
        <w:ind w:firstLine="709"/>
        <w:jc w:val="both"/>
        <w:rPr>
          <w:rFonts w:ascii="Times New Roman" w:hAnsi="Times New Roman" w:cs="Times New Roman"/>
          <w:sz w:val="28"/>
          <w:szCs w:val="28"/>
        </w:rPr>
      </w:pPr>
      <w:r w:rsidRPr="00DE6BE1">
        <w:rPr>
          <w:rFonts w:ascii="Times New Roman" w:hAnsi="Times New Roman" w:cs="Times New Roman"/>
          <w:sz w:val="28"/>
          <w:szCs w:val="28"/>
        </w:rPr>
        <w:t xml:space="preserve">До </w:t>
      </w:r>
      <w:r w:rsidR="001A7B09" w:rsidRPr="00DE6BE1">
        <w:rPr>
          <w:rFonts w:ascii="Times New Roman" w:hAnsi="Times New Roman" w:cs="Times New Roman"/>
          <w:sz w:val="28"/>
          <w:szCs w:val="28"/>
        </w:rPr>
        <w:t>1008</w:t>
      </w:r>
      <w:r w:rsidRPr="00DE6BE1">
        <w:rPr>
          <w:rFonts w:ascii="Times New Roman" w:hAnsi="Times New Roman" w:cs="Times New Roman"/>
          <w:sz w:val="28"/>
          <w:szCs w:val="28"/>
        </w:rPr>
        <w:t xml:space="preserve"> </w:t>
      </w:r>
      <w:r w:rsidR="001A7B09" w:rsidRPr="00DE6BE1">
        <w:rPr>
          <w:rFonts w:ascii="Times New Roman" w:hAnsi="Times New Roman" w:cs="Times New Roman"/>
          <w:sz w:val="28"/>
          <w:szCs w:val="28"/>
        </w:rPr>
        <w:t xml:space="preserve">платників рентної плати, екологічного податку, та місцевих податків і зборів (юридичних осіб) </w:t>
      </w:r>
      <w:r w:rsidRPr="00DE6BE1">
        <w:rPr>
          <w:rFonts w:ascii="Times New Roman" w:hAnsi="Times New Roman" w:cs="Times New Roman"/>
          <w:sz w:val="28"/>
          <w:szCs w:val="28"/>
        </w:rPr>
        <w:t xml:space="preserve">застосовано </w:t>
      </w:r>
      <w:r w:rsidR="001A7B09" w:rsidRPr="00DE6BE1">
        <w:rPr>
          <w:rFonts w:ascii="Times New Roman" w:hAnsi="Times New Roman" w:cs="Times New Roman"/>
          <w:sz w:val="28"/>
          <w:szCs w:val="28"/>
        </w:rPr>
        <w:t xml:space="preserve">штрафні санкції на загальну суму 7,07 млн грн, в тому числі за несвоєчасне подання податкової звітності до 173 платників </w:t>
      </w:r>
      <w:r w:rsidRPr="00DE6BE1">
        <w:rPr>
          <w:rFonts w:ascii="Times New Roman" w:hAnsi="Times New Roman" w:cs="Times New Roman"/>
          <w:sz w:val="28"/>
          <w:szCs w:val="28"/>
        </w:rPr>
        <w:t>на суму</w:t>
      </w:r>
      <w:r w:rsidR="001A7B09" w:rsidRPr="00DE6BE1">
        <w:rPr>
          <w:rFonts w:ascii="Times New Roman" w:hAnsi="Times New Roman" w:cs="Times New Roman"/>
          <w:sz w:val="28"/>
          <w:szCs w:val="28"/>
        </w:rPr>
        <w:t xml:space="preserve"> 0,37 млн грн та за несвоєчасну сплату податкових зобов’язань до 835 платників </w:t>
      </w:r>
      <w:r w:rsidRPr="00DE6BE1">
        <w:rPr>
          <w:rFonts w:ascii="Times New Roman" w:hAnsi="Times New Roman" w:cs="Times New Roman"/>
          <w:sz w:val="28"/>
          <w:szCs w:val="28"/>
        </w:rPr>
        <w:t>на суму</w:t>
      </w:r>
      <w:r w:rsidR="001A7B09" w:rsidRPr="00DE6BE1">
        <w:rPr>
          <w:rFonts w:ascii="Times New Roman" w:hAnsi="Times New Roman" w:cs="Times New Roman"/>
          <w:sz w:val="28"/>
          <w:szCs w:val="28"/>
        </w:rPr>
        <w:t xml:space="preserve"> 6,7 млн гривень.</w:t>
      </w:r>
    </w:p>
    <w:bookmarkEnd w:id="0"/>
    <w:p w:rsidR="005559BA" w:rsidRPr="008F5519" w:rsidRDefault="000B548B" w:rsidP="005559BA">
      <w:pPr>
        <w:spacing w:after="0" w:line="240" w:lineRule="auto"/>
        <w:ind w:firstLine="567"/>
        <w:jc w:val="both"/>
        <w:rPr>
          <w:rFonts w:ascii="Times New Roman" w:hAnsi="Times New Roman" w:cs="Times New Roman"/>
          <w:bCs/>
          <w:sz w:val="28"/>
        </w:rPr>
      </w:pPr>
      <w:r w:rsidRPr="00392B08">
        <w:rPr>
          <w:rFonts w:ascii="Times New Roman" w:hAnsi="Times New Roman" w:cs="Times New Roman"/>
          <w:bCs/>
          <w:sz w:val="28"/>
          <w:szCs w:val="28"/>
        </w:rPr>
        <w:tab/>
      </w:r>
      <w:r w:rsidR="005559BA" w:rsidRPr="008F5519">
        <w:rPr>
          <w:rFonts w:ascii="Times New Roman" w:hAnsi="Times New Roman" w:cs="Times New Roman"/>
          <w:bCs/>
          <w:sz w:val="28"/>
        </w:rPr>
        <w:t>Станом на 01.01.2025 року в області налічується 47 034 фізичних осіб – підприємців</w:t>
      </w:r>
      <w:r w:rsidR="00965DD1" w:rsidRPr="008F5519">
        <w:rPr>
          <w:rFonts w:ascii="Times New Roman" w:hAnsi="Times New Roman" w:cs="Times New Roman"/>
          <w:bCs/>
          <w:sz w:val="28"/>
        </w:rPr>
        <w:t xml:space="preserve"> (далі – ФОП)</w:t>
      </w:r>
      <w:r w:rsidR="005559BA" w:rsidRPr="008F5519">
        <w:rPr>
          <w:rFonts w:ascii="Times New Roman" w:hAnsi="Times New Roman" w:cs="Times New Roman"/>
          <w:bCs/>
          <w:sz w:val="28"/>
        </w:rPr>
        <w:t xml:space="preserve">, в тому числі кількість основних платників податків, які здійснюють діяльність – 46 598. </w:t>
      </w:r>
    </w:p>
    <w:p w:rsidR="005559BA" w:rsidRPr="008F5519" w:rsidRDefault="00965DD1" w:rsidP="005559BA">
      <w:pPr>
        <w:spacing w:after="0" w:line="240" w:lineRule="auto"/>
        <w:ind w:firstLine="567"/>
        <w:jc w:val="both"/>
        <w:rPr>
          <w:rFonts w:ascii="Times New Roman" w:hAnsi="Times New Roman" w:cs="Times New Roman"/>
          <w:bCs/>
          <w:sz w:val="28"/>
        </w:rPr>
      </w:pPr>
      <w:r w:rsidRPr="008F5519">
        <w:rPr>
          <w:rFonts w:ascii="Times New Roman" w:hAnsi="Times New Roman" w:cs="Times New Roman"/>
          <w:bCs/>
          <w:sz w:val="28"/>
        </w:rPr>
        <w:t>У</w:t>
      </w:r>
      <w:r w:rsidR="005559BA" w:rsidRPr="008F5519">
        <w:rPr>
          <w:rFonts w:ascii="Times New Roman" w:hAnsi="Times New Roman" w:cs="Times New Roman"/>
          <w:bCs/>
          <w:sz w:val="28"/>
        </w:rPr>
        <w:t xml:space="preserve"> порівнянні з 01.01.2024 року кількість ФОП збільшилась на 1 131 та на </w:t>
      </w:r>
      <w:r w:rsidRPr="008F5519">
        <w:rPr>
          <w:rFonts w:ascii="Times New Roman" w:hAnsi="Times New Roman" w:cs="Times New Roman"/>
          <w:bCs/>
          <w:sz w:val="28"/>
        </w:rPr>
        <w:t xml:space="preserve">           </w:t>
      </w:r>
      <w:r w:rsidR="005559BA" w:rsidRPr="008F5519">
        <w:rPr>
          <w:rFonts w:ascii="Times New Roman" w:hAnsi="Times New Roman" w:cs="Times New Roman"/>
          <w:bCs/>
          <w:sz w:val="28"/>
        </w:rPr>
        <w:t>1 057</w:t>
      </w:r>
      <w:r w:rsidRPr="008F5519">
        <w:rPr>
          <w:rFonts w:ascii="Times New Roman" w:hAnsi="Times New Roman" w:cs="Times New Roman"/>
          <w:bCs/>
          <w:sz w:val="28"/>
        </w:rPr>
        <w:t xml:space="preserve"> збільшилась кількість основних платників податків, які здійснюють діяльність</w:t>
      </w:r>
      <w:r w:rsidR="005559BA" w:rsidRPr="008F5519">
        <w:rPr>
          <w:rFonts w:ascii="Times New Roman" w:hAnsi="Times New Roman" w:cs="Times New Roman"/>
          <w:bCs/>
          <w:sz w:val="28"/>
        </w:rPr>
        <w:t>.</w:t>
      </w:r>
    </w:p>
    <w:p w:rsidR="005559BA" w:rsidRPr="008F5519" w:rsidRDefault="005559BA" w:rsidP="005559BA">
      <w:pPr>
        <w:spacing w:after="0" w:line="240" w:lineRule="auto"/>
        <w:ind w:firstLine="567"/>
        <w:jc w:val="both"/>
        <w:rPr>
          <w:rFonts w:ascii="Times New Roman" w:hAnsi="Times New Roman" w:cs="Times New Roman"/>
          <w:bCs/>
          <w:sz w:val="28"/>
        </w:rPr>
      </w:pPr>
      <w:r w:rsidRPr="008F5519">
        <w:rPr>
          <w:rFonts w:ascii="Times New Roman" w:hAnsi="Times New Roman" w:cs="Times New Roman"/>
          <w:bCs/>
          <w:sz w:val="28"/>
        </w:rPr>
        <w:t xml:space="preserve">Станом на 01.01.2025 року в області 35 408 </w:t>
      </w:r>
      <w:r w:rsidR="003B632B" w:rsidRPr="008F5519">
        <w:rPr>
          <w:rFonts w:ascii="Times New Roman" w:hAnsi="Times New Roman" w:cs="Times New Roman"/>
          <w:sz w:val="28"/>
          <w:szCs w:val="28"/>
        </w:rPr>
        <w:t>СГ</w:t>
      </w:r>
      <w:r w:rsidR="003B632B" w:rsidRPr="008F5519">
        <w:rPr>
          <w:rFonts w:ascii="Times New Roman" w:hAnsi="Times New Roman" w:cs="Times New Roman"/>
          <w:bCs/>
          <w:sz w:val="28"/>
        </w:rPr>
        <w:t xml:space="preserve"> </w:t>
      </w:r>
      <w:r w:rsidRPr="008F5519">
        <w:rPr>
          <w:rFonts w:ascii="Times New Roman" w:hAnsi="Times New Roman" w:cs="Times New Roman"/>
          <w:bCs/>
          <w:sz w:val="28"/>
        </w:rPr>
        <w:t xml:space="preserve">– фізичних осіб здійснюють діяльність на спрощеній системі оподаткування, а саме: 1 групу обрали 8 052 ФОП, або 22,74 </w:t>
      </w:r>
      <w:proofErr w:type="spellStart"/>
      <w:r w:rsidRPr="008F5519">
        <w:rPr>
          <w:rFonts w:ascii="Times New Roman" w:hAnsi="Times New Roman" w:cs="Times New Roman"/>
          <w:bCs/>
          <w:sz w:val="28"/>
        </w:rPr>
        <w:t>відс</w:t>
      </w:r>
      <w:proofErr w:type="spellEnd"/>
      <w:r w:rsidRPr="008F5519">
        <w:rPr>
          <w:rFonts w:ascii="Times New Roman" w:hAnsi="Times New Roman" w:cs="Times New Roman"/>
          <w:bCs/>
          <w:sz w:val="28"/>
        </w:rPr>
        <w:t xml:space="preserve">., від загальної кількості платників єдиного податку, 2 групу – 15 430 ФОП, або 43,58 </w:t>
      </w:r>
      <w:proofErr w:type="spellStart"/>
      <w:r w:rsidRPr="008F5519">
        <w:rPr>
          <w:rFonts w:ascii="Times New Roman" w:hAnsi="Times New Roman" w:cs="Times New Roman"/>
          <w:bCs/>
          <w:sz w:val="28"/>
        </w:rPr>
        <w:t>відс</w:t>
      </w:r>
      <w:proofErr w:type="spellEnd"/>
      <w:r w:rsidRPr="008F5519">
        <w:rPr>
          <w:rFonts w:ascii="Times New Roman" w:hAnsi="Times New Roman" w:cs="Times New Roman"/>
          <w:bCs/>
          <w:sz w:val="28"/>
        </w:rPr>
        <w:t xml:space="preserve">., 3 групу – 11 901 ФОП, або 33,61 </w:t>
      </w:r>
      <w:proofErr w:type="spellStart"/>
      <w:r w:rsidRPr="008F5519">
        <w:rPr>
          <w:rFonts w:ascii="Times New Roman" w:hAnsi="Times New Roman" w:cs="Times New Roman"/>
          <w:bCs/>
          <w:sz w:val="28"/>
        </w:rPr>
        <w:t>відс</w:t>
      </w:r>
      <w:proofErr w:type="spellEnd"/>
      <w:r w:rsidRPr="008F5519">
        <w:rPr>
          <w:rFonts w:ascii="Times New Roman" w:hAnsi="Times New Roman" w:cs="Times New Roman"/>
          <w:bCs/>
          <w:sz w:val="28"/>
        </w:rPr>
        <w:t xml:space="preserve">., </w:t>
      </w:r>
      <w:r w:rsidR="00965DD1" w:rsidRPr="008F5519">
        <w:rPr>
          <w:rFonts w:ascii="Times New Roman" w:hAnsi="Times New Roman" w:cs="Times New Roman"/>
          <w:bCs/>
          <w:sz w:val="28"/>
        </w:rPr>
        <w:t xml:space="preserve">4 групу – </w:t>
      </w:r>
      <w:r w:rsidRPr="008F5519">
        <w:rPr>
          <w:rFonts w:ascii="Times New Roman" w:hAnsi="Times New Roman" w:cs="Times New Roman"/>
          <w:bCs/>
          <w:sz w:val="28"/>
        </w:rPr>
        <w:t xml:space="preserve">25 СГ, або 0,07 </w:t>
      </w:r>
      <w:proofErr w:type="spellStart"/>
      <w:r w:rsidRPr="008F5519">
        <w:rPr>
          <w:rFonts w:ascii="Times New Roman" w:hAnsi="Times New Roman" w:cs="Times New Roman"/>
          <w:bCs/>
          <w:sz w:val="28"/>
        </w:rPr>
        <w:t>відс</w:t>
      </w:r>
      <w:proofErr w:type="spellEnd"/>
      <w:r w:rsidRPr="008F5519">
        <w:rPr>
          <w:rFonts w:ascii="Times New Roman" w:hAnsi="Times New Roman" w:cs="Times New Roman"/>
          <w:bCs/>
          <w:sz w:val="28"/>
        </w:rPr>
        <w:t>.</w:t>
      </w:r>
    </w:p>
    <w:p w:rsidR="005559BA" w:rsidRPr="008F5519" w:rsidRDefault="00965DD1" w:rsidP="005559BA">
      <w:pPr>
        <w:spacing w:after="0" w:line="240" w:lineRule="auto"/>
        <w:ind w:firstLine="567"/>
        <w:jc w:val="both"/>
        <w:rPr>
          <w:rFonts w:ascii="Times New Roman" w:hAnsi="Times New Roman" w:cs="Times New Roman"/>
          <w:sz w:val="28"/>
        </w:rPr>
      </w:pPr>
      <w:r w:rsidRPr="008F5519">
        <w:rPr>
          <w:rFonts w:ascii="Times New Roman" w:hAnsi="Times New Roman" w:cs="Times New Roman"/>
          <w:sz w:val="28"/>
        </w:rPr>
        <w:t>У</w:t>
      </w:r>
      <w:r w:rsidR="005559BA" w:rsidRPr="008F5519">
        <w:rPr>
          <w:rFonts w:ascii="Times New Roman" w:hAnsi="Times New Roman" w:cs="Times New Roman"/>
          <w:sz w:val="28"/>
        </w:rPr>
        <w:t xml:space="preserve"> порівнянні з 01.01.2024 кількість платників єдиного податку збільшилась на 489. </w:t>
      </w:r>
    </w:p>
    <w:p w:rsidR="005559BA" w:rsidRPr="008F5519" w:rsidRDefault="003C58EE" w:rsidP="005559BA">
      <w:pPr>
        <w:spacing w:after="0" w:line="240" w:lineRule="auto"/>
        <w:ind w:firstLine="567"/>
        <w:jc w:val="both"/>
        <w:rPr>
          <w:rFonts w:ascii="Times New Roman" w:hAnsi="Times New Roman" w:cs="Times New Roman"/>
          <w:sz w:val="28"/>
          <w:szCs w:val="28"/>
        </w:rPr>
      </w:pPr>
      <w:r w:rsidRPr="008F5519">
        <w:rPr>
          <w:rFonts w:ascii="Times New Roman" w:hAnsi="Times New Roman" w:cs="Times New Roman"/>
          <w:sz w:val="28"/>
          <w:szCs w:val="28"/>
        </w:rPr>
        <w:t xml:space="preserve">Протягом </w:t>
      </w:r>
      <w:r w:rsidR="005559BA" w:rsidRPr="008F5519">
        <w:rPr>
          <w:rFonts w:ascii="Times New Roman" w:hAnsi="Times New Roman" w:cs="Times New Roman"/>
          <w:sz w:val="28"/>
          <w:szCs w:val="28"/>
        </w:rPr>
        <w:t>2024 р</w:t>
      </w:r>
      <w:r w:rsidRPr="008F5519">
        <w:rPr>
          <w:rFonts w:ascii="Times New Roman" w:hAnsi="Times New Roman" w:cs="Times New Roman"/>
          <w:sz w:val="28"/>
          <w:szCs w:val="28"/>
        </w:rPr>
        <w:t xml:space="preserve">оку </w:t>
      </w:r>
      <w:r w:rsidR="005559BA" w:rsidRPr="008F5519">
        <w:rPr>
          <w:rFonts w:ascii="Times New Roman" w:hAnsi="Times New Roman" w:cs="Times New Roman"/>
          <w:sz w:val="28"/>
          <w:szCs w:val="28"/>
        </w:rPr>
        <w:t xml:space="preserve">надійшло </w:t>
      </w:r>
      <w:bookmarkStart w:id="2" w:name="_Hlk157066331"/>
      <w:r w:rsidR="005559BA" w:rsidRPr="008F5519">
        <w:rPr>
          <w:rFonts w:ascii="Times New Roman" w:hAnsi="Times New Roman" w:cs="Times New Roman"/>
          <w:sz w:val="28"/>
          <w:szCs w:val="28"/>
        </w:rPr>
        <w:t>ПДФО</w:t>
      </w:r>
      <w:bookmarkEnd w:id="2"/>
      <w:r w:rsidR="005559BA" w:rsidRPr="008F5519">
        <w:rPr>
          <w:rFonts w:ascii="Times New Roman" w:hAnsi="Times New Roman" w:cs="Times New Roman"/>
          <w:sz w:val="28"/>
          <w:szCs w:val="28"/>
        </w:rPr>
        <w:t xml:space="preserve"> із </w:t>
      </w:r>
      <w:r w:rsidR="00965DD1" w:rsidRPr="008F5519">
        <w:rPr>
          <w:rFonts w:ascii="Times New Roman" w:hAnsi="Times New Roman" w:cs="Times New Roman"/>
          <w:sz w:val="28"/>
          <w:szCs w:val="28"/>
        </w:rPr>
        <w:t>у</w:t>
      </w:r>
      <w:r w:rsidR="005559BA" w:rsidRPr="008F5519">
        <w:rPr>
          <w:rFonts w:ascii="Times New Roman" w:hAnsi="Times New Roman" w:cs="Times New Roman"/>
          <w:sz w:val="28"/>
          <w:szCs w:val="28"/>
        </w:rPr>
        <w:t>рахуванням відсотків до зведеного бюджету та спеціального фонду 6 940,7 млн гривень</w:t>
      </w:r>
      <w:r w:rsidRPr="008F5519">
        <w:rPr>
          <w:rFonts w:ascii="Times New Roman" w:hAnsi="Times New Roman" w:cs="Times New Roman"/>
          <w:sz w:val="28"/>
          <w:szCs w:val="28"/>
        </w:rPr>
        <w:t>, що на 860,3 млн грн більше (або на 14,2 відсотка) у</w:t>
      </w:r>
      <w:r w:rsidR="005559BA" w:rsidRPr="008F5519">
        <w:rPr>
          <w:rFonts w:ascii="Times New Roman" w:hAnsi="Times New Roman" w:cs="Times New Roman"/>
          <w:sz w:val="28"/>
          <w:szCs w:val="28"/>
        </w:rPr>
        <w:t xml:space="preserve"> порівнянні </w:t>
      </w:r>
      <w:r w:rsidRPr="008F5519">
        <w:rPr>
          <w:rFonts w:ascii="Times New Roman" w:hAnsi="Times New Roman" w:cs="Times New Roman"/>
          <w:sz w:val="28"/>
          <w:szCs w:val="28"/>
        </w:rPr>
        <w:t>до</w:t>
      </w:r>
      <w:r w:rsidR="005559BA" w:rsidRPr="008F5519">
        <w:rPr>
          <w:rFonts w:ascii="Times New Roman" w:hAnsi="Times New Roman" w:cs="Times New Roman"/>
          <w:sz w:val="28"/>
          <w:szCs w:val="28"/>
        </w:rPr>
        <w:t xml:space="preserve"> аналогічн</w:t>
      </w:r>
      <w:r w:rsidRPr="008F5519">
        <w:rPr>
          <w:rFonts w:ascii="Times New Roman" w:hAnsi="Times New Roman" w:cs="Times New Roman"/>
          <w:sz w:val="28"/>
          <w:szCs w:val="28"/>
        </w:rPr>
        <w:t xml:space="preserve">ого </w:t>
      </w:r>
      <w:r w:rsidR="005559BA" w:rsidRPr="008F5519">
        <w:rPr>
          <w:rFonts w:ascii="Times New Roman" w:hAnsi="Times New Roman" w:cs="Times New Roman"/>
          <w:sz w:val="28"/>
          <w:szCs w:val="28"/>
        </w:rPr>
        <w:t>період</w:t>
      </w:r>
      <w:r w:rsidRPr="008F5519">
        <w:rPr>
          <w:rFonts w:ascii="Times New Roman" w:hAnsi="Times New Roman" w:cs="Times New Roman"/>
          <w:sz w:val="28"/>
          <w:szCs w:val="28"/>
        </w:rPr>
        <w:t xml:space="preserve">у </w:t>
      </w:r>
      <w:r w:rsidR="005559BA" w:rsidRPr="008F5519">
        <w:rPr>
          <w:rFonts w:ascii="Times New Roman" w:hAnsi="Times New Roman" w:cs="Times New Roman"/>
          <w:sz w:val="28"/>
          <w:szCs w:val="28"/>
        </w:rPr>
        <w:t>минулого року.</w:t>
      </w:r>
    </w:p>
    <w:p w:rsidR="005559BA" w:rsidRPr="008F5519" w:rsidRDefault="005559BA" w:rsidP="005559BA">
      <w:pPr>
        <w:spacing w:after="0" w:line="240" w:lineRule="auto"/>
        <w:ind w:firstLine="567"/>
        <w:jc w:val="both"/>
        <w:rPr>
          <w:rFonts w:ascii="Times New Roman" w:hAnsi="Times New Roman" w:cs="Times New Roman"/>
          <w:sz w:val="28"/>
          <w:szCs w:val="28"/>
        </w:rPr>
      </w:pPr>
      <w:r w:rsidRPr="008F5519">
        <w:rPr>
          <w:rFonts w:ascii="Times New Roman" w:hAnsi="Times New Roman" w:cs="Times New Roman"/>
          <w:sz w:val="28"/>
          <w:szCs w:val="28"/>
        </w:rPr>
        <w:t xml:space="preserve">ПДФО </w:t>
      </w:r>
      <w:r w:rsidR="003C58EE" w:rsidRPr="008F5519">
        <w:rPr>
          <w:rFonts w:ascii="Times New Roman" w:hAnsi="Times New Roman" w:cs="Times New Roman"/>
          <w:sz w:val="28"/>
          <w:szCs w:val="28"/>
        </w:rPr>
        <w:t xml:space="preserve">до </w:t>
      </w:r>
      <w:r w:rsidRPr="008F5519">
        <w:rPr>
          <w:rFonts w:ascii="Times New Roman" w:hAnsi="Times New Roman" w:cs="Times New Roman"/>
          <w:sz w:val="28"/>
          <w:szCs w:val="28"/>
        </w:rPr>
        <w:t>державн</w:t>
      </w:r>
      <w:r w:rsidR="003C58EE" w:rsidRPr="008F5519">
        <w:rPr>
          <w:rFonts w:ascii="Times New Roman" w:hAnsi="Times New Roman" w:cs="Times New Roman"/>
          <w:sz w:val="28"/>
          <w:szCs w:val="28"/>
        </w:rPr>
        <w:t>ого</w:t>
      </w:r>
      <w:r w:rsidRPr="008F5519">
        <w:rPr>
          <w:rFonts w:ascii="Times New Roman" w:hAnsi="Times New Roman" w:cs="Times New Roman"/>
          <w:sz w:val="28"/>
          <w:szCs w:val="28"/>
        </w:rPr>
        <w:t xml:space="preserve"> бюджет</w:t>
      </w:r>
      <w:r w:rsidR="003C58EE" w:rsidRPr="008F5519">
        <w:rPr>
          <w:rFonts w:ascii="Times New Roman" w:hAnsi="Times New Roman" w:cs="Times New Roman"/>
          <w:sz w:val="28"/>
          <w:szCs w:val="28"/>
        </w:rPr>
        <w:t>у</w:t>
      </w:r>
      <w:r w:rsidRPr="008F5519">
        <w:rPr>
          <w:rFonts w:ascii="Times New Roman" w:hAnsi="Times New Roman" w:cs="Times New Roman"/>
          <w:sz w:val="28"/>
          <w:szCs w:val="28"/>
        </w:rPr>
        <w:t xml:space="preserve"> надійшло (без </w:t>
      </w:r>
      <w:r w:rsidR="003C58EE" w:rsidRPr="008F5519">
        <w:rPr>
          <w:rFonts w:ascii="Times New Roman" w:hAnsi="Times New Roman" w:cs="Times New Roman"/>
          <w:sz w:val="28"/>
          <w:szCs w:val="28"/>
        </w:rPr>
        <w:t>у</w:t>
      </w:r>
      <w:r w:rsidRPr="008F5519">
        <w:rPr>
          <w:rFonts w:ascii="Times New Roman" w:hAnsi="Times New Roman" w:cs="Times New Roman"/>
          <w:sz w:val="28"/>
          <w:szCs w:val="28"/>
        </w:rPr>
        <w:t>рахування відсотків та спеціального фонду) 1 710,9 млн гривень. ПДФО в державний бюджет із доходу у вигляді відсотків надійшло 42,2 млн гривень. ПДФО в спеціальний фонд надійшло 1 332,9 млн гривень.</w:t>
      </w:r>
    </w:p>
    <w:p w:rsidR="005559BA" w:rsidRPr="00036D7C" w:rsidRDefault="005559BA" w:rsidP="005559BA">
      <w:pPr>
        <w:tabs>
          <w:tab w:val="left" w:pos="0"/>
        </w:tabs>
        <w:spacing w:after="0" w:line="240" w:lineRule="auto"/>
        <w:ind w:firstLine="567"/>
        <w:jc w:val="both"/>
        <w:rPr>
          <w:rFonts w:ascii="Times New Roman" w:hAnsi="Times New Roman" w:cs="Times New Roman"/>
          <w:sz w:val="28"/>
          <w:szCs w:val="28"/>
          <w:highlight w:val="yellow"/>
        </w:rPr>
      </w:pPr>
    </w:p>
    <w:p w:rsidR="00C021F2" w:rsidRDefault="000A5C24" w:rsidP="005559BA">
      <w:pPr>
        <w:spacing w:after="0" w:line="240" w:lineRule="auto"/>
        <w:ind w:firstLine="567"/>
        <w:jc w:val="both"/>
        <w:rPr>
          <w:rFonts w:ascii="Times New Roman" w:hAnsi="Times New Roman" w:cs="Times New Roman"/>
          <w:sz w:val="28"/>
          <w:szCs w:val="28"/>
        </w:rPr>
      </w:pPr>
      <w:r>
        <w:rPr>
          <w:noProof/>
        </w:rPr>
        <w:drawing>
          <wp:inline distT="0" distB="0" distL="0" distR="0" wp14:anchorId="7859E796" wp14:editId="2C1668B1">
            <wp:extent cx="5760720" cy="2255520"/>
            <wp:effectExtent l="0" t="0" r="11430" b="11430"/>
            <wp:docPr id="1" name="Диаграмма 1">
              <a:extLst xmlns:a="http://schemas.openxmlformats.org/drawingml/2006/main">
                <a:ext uri="{FF2B5EF4-FFF2-40B4-BE49-F238E27FC236}">
                  <a16:creationId xmlns:a16="http://schemas.microsoft.com/office/drawing/2014/main" id="{DA6746CB-BDCF-4CC1-8C32-86494E040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34AF" w:rsidRDefault="00BF34AF" w:rsidP="00BF34AF">
      <w:pPr>
        <w:spacing w:after="0" w:line="240" w:lineRule="auto"/>
        <w:ind w:firstLine="567"/>
        <w:jc w:val="both"/>
        <w:rPr>
          <w:rFonts w:ascii="Times New Roman" w:hAnsi="Times New Roman" w:cs="Times New Roman"/>
          <w:sz w:val="28"/>
        </w:rPr>
      </w:pPr>
    </w:p>
    <w:p w:rsidR="00BF34AF" w:rsidRDefault="00BF34AF" w:rsidP="00BF34AF">
      <w:pPr>
        <w:spacing w:after="0" w:line="240" w:lineRule="auto"/>
        <w:ind w:firstLine="567"/>
        <w:jc w:val="both"/>
        <w:rPr>
          <w:rFonts w:ascii="Times New Roman" w:hAnsi="Times New Roman" w:cs="Times New Roman"/>
          <w:sz w:val="28"/>
        </w:rPr>
      </w:pPr>
      <w:r w:rsidRPr="00392B08">
        <w:rPr>
          <w:rFonts w:ascii="Times New Roman" w:hAnsi="Times New Roman" w:cs="Times New Roman"/>
          <w:sz w:val="28"/>
        </w:rPr>
        <w:t xml:space="preserve">Зібрано </w:t>
      </w:r>
      <w:r>
        <w:rPr>
          <w:rFonts w:ascii="Times New Roman" w:hAnsi="Times New Roman" w:cs="Times New Roman"/>
          <w:sz w:val="28"/>
        </w:rPr>
        <w:t>в</w:t>
      </w:r>
      <w:r w:rsidRPr="00392B08">
        <w:rPr>
          <w:rFonts w:ascii="Times New Roman" w:hAnsi="Times New Roman" w:cs="Times New Roman"/>
          <w:sz w:val="28"/>
        </w:rPr>
        <w:t xml:space="preserve">ійськового збору </w:t>
      </w:r>
      <w:r>
        <w:rPr>
          <w:rFonts w:ascii="Times New Roman" w:hAnsi="Times New Roman" w:cs="Times New Roman"/>
          <w:sz w:val="28"/>
        </w:rPr>
        <w:t>565,8</w:t>
      </w:r>
      <w:r w:rsidRPr="00392B08">
        <w:rPr>
          <w:rFonts w:ascii="Times New Roman" w:hAnsi="Times New Roman" w:cs="Times New Roman"/>
          <w:sz w:val="28"/>
        </w:rPr>
        <w:t xml:space="preserve"> млн грн,</w:t>
      </w:r>
      <w:r>
        <w:rPr>
          <w:rFonts w:ascii="Times New Roman" w:hAnsi="Times New Roman" w:cs="Times New Roman"/>
          <w:sz w:val="28"/>
        </w:rPr>
        <w:t xml:space="preserve"> що на 152,0</w:t>
      </w:r>
      <w:r w:rsidRPr="00392B08">
        <w:rPr>
          <w:rFonts w:ascii="Times New Roman" w:hAnsi="Times New Roman" w:cs="Times New Roman"/>
          <w:sz w:val="28"/>
        </w:rPr>
        <w:t xml:space="preserve"> млн грн (або на </w:t>
      </w:r>
      <w:r>
        <w:rPr>
          <w:rFonts w:ascii="Times New Roman" w:hAnsi="Times New Roman" w:cs="Times New Roman"/>
          <w:sz w:val="28"/>
        </w:rPr>
        <w:t xml:space="preserve">            36,7</w:t>
      </w:r>
      <w:r w:rsidRPr="00392B08">
        <w:rPr>
          <w:rFonts w:ascii="Times New Roman" w:hAnsi="Times New Roman" w:cs="Times New Roman"/>
          <w:sz w:val="28"/>
        </w:rPr>
        <w:t xml:space="preserve"> </w:t>
      </w:r>
      <w:proofErr w:type="spellStart"/>
      <w:r w:rsidRPr="00392B08">
        <w:rPr>
          <w:rFonts w:ascii="Times New Roman" w:hAnsi="Times New Roman" w:cs="Times New Roman"/>
          <w:sz w:val="28"/>
        </w:rPr>
        <w:t>відс</w:t>
      </w:r>
      <w:proofErr w:type="spellEnd"/>
      <w:r w:rsidRPr="00392B08">
        <w:rPr>
          <w:rFonts w:ascii="Times New Roman" w:hAnsi="Times New Roman" w:cs="Times New Roman"/>
          <w:sz w:val="28"/>
        </w:rPr>
        <w:t>.) більше</w:t>
      </w:r>
      <w:r>
        <w:rPr>
          <w:rFonts w:ascii="Times New Roman" w:hAnsi="Times New Roman" w:cs="Times New Roman"/>
          <w:sz w:val="28"/>
        </w:rPr>
        <w:t xml:space="preserve"> в </w:t>
      </w:r>
      <w:r w:rsidRPr="00392B08">
        <w:rPr>
          <w:rFonts w:ascii="Times New Roman" w:hAnsi="Times New Roman" w:cs="Times New Roman"/>
          <w:sz w:val="28"/>
        </w:rPr>
        <w:t>порівнянні з аналогічним періодом минулого року.</w:t>
      </w:r>
    </w:p>
    <w:p w:rsidR="00BF34AF" w:rsidRDefault="00BF34AF" w:rsidP="00BF34AF">
      <w:pPr>
        <w:spacing w:after="0" w:line="240" w:lineRule="auto"/>
        <w:ind w:firstLine="567"/>
        <w:jc w:val="both"/>
        <w:rPr>
          <w:rFonts w:ascii="Times New Roman" w:hAnsi="Times New Roman" w:cs="Times New Roman"/>
          <w:sz w:val="28"/>
        </w:rPr>
      </w:pPr>
    </w:p>
    <w:p w:rsidR="00BF34AF" w:rsidRDefault="00BF34AF" w:rsidP="00BF34AF">
      <w:pPr>
        <w:spacing w:after="0" w:line="240" w:lineRule="auto"/>
        <w:ind w:firstLine="567"/>
        <w:jc w:val="both"/>
        <w:rPr>
          <w:rFonts w:ascii="Times New Roman" w:hAnsi="Times New Roman" w:cs="Times New Roman"/>
          <w:sz w:val="28"/>
        </w:rPr>
      </w:pPr>
    </w:p>
    <w:p w:rsidR="00BF34AF" w:rsidRDefault="00BF34AF" w:rsidP="00BF34AF">
      <w:pPr>
        <w:spacing w:after="0" w:line="240" w:lineRule="auto"/>
        <w:ind w:firstLine="567"/>
        <w:jc w:val="both"/>
        <w:rPr>
          <w:rFonts w:ascii="Times New Roman" w:hAnsi="Times New Roman" w:cs="Times New Roman"/>
          <w:sz w:val="28"/>
        </w:rPr>
      </w:pPr>
      <w:r>
        <w:rPr>
          <w:noProof/>
        </w:rPr>
        <w:drawing>
          <wp:inline distT="0" distB="0" distL="0" distR="0" wp14:anchorId="7C847FF8" wp14:editId="022E3C24">
            <wp:extent cx="5509260" cy="2240280"/>
            <wp:effectExtent l="0" t="0" r="15240" b="7620"/>
            <wp:docPr id="10" name="Диаграмма 10">
              <a:extLst xmlns:a="http://schemas.openxmlformats.org/drawingml/2006/main">
                <a:ext uri="{FF2B5EF4-FFF2-40B4-BE49-F238E27FC236}">
                  <a16:creationId xmlns:a16="http://schemas.microsoft.com/office/drawing/2014/main" id="{DA6746CB-BDCF-4CC1-8C32-86494E040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34AF" w:rsidRDefault="00BF34AF" w:rsidP="00BF34AF">
      <w:pPr>
        <w:spacing w:after="0" w:line="240" w:lineRule="auto"/>
        <w:ind w:firstLine="567"/>
        <w:jc w:val="both"/>
        <w:rPr>
          <w:rFonts w:ascii="Times New Roman" w:hAnsi="Times New Roman" w:cs="Times New Roman"/>
          <w:sz w:val="28"/>
          <w:szCs w:val="28"/>
        </w:rPr>
      </w:pPr>
    </w:p>
    <w:p w:rsidR="00BF34AF" w:rsidRDefault="00BF34AF" w:rsidP="00BF34AF">
      <w:pPr>
        <w:spacing w:after="0" w:line="240" w:lineRule="auto"/>
        <w:ind w:firstLine="567"/>
        <w:jc w:val="both"/>
        <w:rPr>
          <w:rFonts w:ascii="Times New Roman" w:hAnsi="Times New Roman" w:cs="Times New Roman"/>
          <w:sz w:val="28"/>
          <w:szCs w:val="28"/>
        </w:rPr>
      </w:pPr>
      <w:r w:rsidRPr="00392B08">
        <w:rPr>
          <w:rFonts w:ascii="Times New Roman" w:hAnsi="Times New Roman" w:cs="Times New Roman"/>
          <w:sz w:val="28"/>
          <w:szCs w:val="28"/>
        </w:rPr>
        <w:t>Зібрано єдиного внеску 6</w:t>
      </w:r>
      <w:r>
        <w:rPr>
          <w:rFonts w:ascii="Times New Roman" w:hAnsi="Times New Roman" w:cs="Times New Roman"/>
          <w:sz w:val="28"/>
          <w:szCs w:val="28"/>
        </w:rPr>
        <w:t> 901,5</w:t>
      </w:r>
      <w:r w:rsidRPr="00392B08">
        <w:rPr>
          <w:rFonts w:ascii="Times New Roman" w:hAnsi="Times New Roman" w:cs="Times New Roman"/>
          <w:sz w:val="28"/>
          <w:szCs w:val="28"/>
        </w:rPr>
        <w:t xml:space="preserve"> млн грн,</w:t>
      </w:r>
      <w:r>
        <w:rPr>
          <w:rFonts w:ascii="Times New Roman" w:hAnsi="Times New Roman" w:cs="Times New Roman"/>
          <w:sz w:val="28"/>
          <w:szCs w:val="28"/>
        </w:rPr>
        <w:t xml:space="preserve"> що </w:t>
      </w:r>
      <w:r w:rsidRPr="00392B08">
        <w:rPr>
          <w:rFonts w:ascii="Times New Roman" w:hAnsi="Times New Roman" w:cs="Times New Roman"/>
          <w:sz w:val="28"/>
          <w:szCs w:val="28"/>
        </w:rPr>
        <w:t>на</w:t>
      </w:r>
      <w:r>
        <w:rPr>
          <w:rFonts w:ascii="Times New Roman" w:hAnsi="Times New Roman" w:cs="Times New Roman"/>
          <w:sz w:val="28"/>
          <w:szCs w:val="28"/>
        </w:rPr>
        <w:t xml:space="preserve"> 652,2</w:t>
      </w:r>
      <w:r w:rsidRPr="00392B08">
        <w:rPr>
          <w:rFonts w:ascii="Times New Roman" w:hAnsi="Times New Roman" w:cs="Times New Roman"/>
          <w:sz w:val="28"/>
          <w:szCs w:val="28"/>
        </w:rPr>
        <w:t xml:space="preserve"> млн грн (або на </w:t>
      </w:r>
      <w:r>
        <w:rPr>
          <w:rFonts w:ascii="Times New Roman" w:hAnsi="Times New Roman" w:cs="Times New Roman"/>
          <w:sz w:val="28"/>
          <w:szCs w:val="28"/>
        </w:rPr>
        <w:t xml:space="preserve">                  10,6</w:t>
      </w:r>
      <w:r w:rsidRPr="00392B08">
        <w:rPr>
          <w:rFonts w:ascii="Times New Roman" w:hAnsi="Times New Roman" w:cs="Times New Roman"/>
          <w:sz w:val="28"/>
          <w:szCs w:val="28"/>
        </w:rPr>
        <w:t xml:space="preserve"> </w:t>
      </w:r>
      <w:proofErr w:type="spellStart"/>
      <w:r w:rsidRPr="00392B08">
        <w:rPr>
          <w:rFonts w:ascii="Times New Roman" w:hAnsi="Times New Roman" w:cs="Times New Roman"/>
          <w:sz w:val="28"/>
          <w:szCs w:val="28"/>
        </w:rPr>
        <w:t>відс</w:t>
      </w:r>
      <w:proofErr w:type="spellEnd"/>
      <w:r w:rsidRPr="00392B08">
        <w:rPr>
          <w:rFonts w:ascii="Times New Roman" w:hAnsi="Times New Roman" w:cs="Times New Roman"/>
          <w:sz w:val="28"/>
          <w:szCs w:val="28"/>
        </w:rPr>
        <w:t>.) більше</w:t>
      </w:r>
      <w:r>
        <w:rPr>
          <w:rFonts w:ascii="Times New Roman" w:hAnsi="Times New Roman" w:cs="Times New Roman"/>
          <w:sz w:val="28"/>
          <w:szCs w:val="28"/>
        </w:rPr>
        <w:t xml:space="preserve"> в</w:t>
      </w:r>
      <w:r w:rsidRPr="00392B08">
        <w:rPr>
          <w:rFonts w:ascii="Times New Roman" w:hAnsi="Times New Roman" w:cs="Times New Roman"/>
          <w:sz w:val="28"/>
          <w:szCs w:val="28"/>
        </w:rPr>
        <w:t xml:space="preserve"> порівнянні з аналогічним періодом минулого року.</w:t>
      </w:r>
    </w:p>
    <w:p w:rsidR="00BF34AF" w:rsidRDefault="00BF34AF" w:rsidP="00BF34AF">
      <w:pPr>
        <w:spacing w:after="0" w:line="240" w:lineRule="auto"/>
        <w:ind w:firstLine="567"/>
        <w:jc w:val="both"/>
        <w:rPr>
          <w:rFonts w:ascii="Times New Roman" w:hAnsi="Times New Roman" w:cs="Times New Roman"/>
          <w:sz w:val="28"/>
        </w:rPr>
      </w:pPr>
      <w:r>
        <w:rPr>
          <w:noProof/>
        </w:rPr>
        <w:drawing>
          <wp:inline distT="0" distB="0" distL="0" distR="0" wp14:anchorId="3DA17F8D" wp14:editId="77A729AC">
            <wp:extent cx="5615940" cy="2202180"/>
            <wp:effectExtent l="0" t="0" r="3810" b="7620"/>
            <wp:docPr id="11" name="Диаграмма 11">
              <a:extLst xmlns:a="http://schemas.openxmlformats.org/drawingml/2006/main">
                <a:ext uri="{FF2B5EF4-FFF2-40B4-BE49-F238E27FC236}">
                  <a16:creationId xmlns:a16="http://schemas.microsoft.com/office/drawing/2014/main" id="{DA6746CB-BDCF-4CC1-8C32-86494E040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34AF" w:rsidRDefault="00BF34AF" w:rsidP="00BF34AF">
      <w:pPr>
        <w:spacing w:after="0" w:line="240" w:lineRule="auto"/>
        <w:ind w:firstLine="567"/>
        <w:jc w:val="both"/>
        <w:rPr>
          <w:rFonts w:ascii="Times New Roman" w:hAnsi="Times New Roman" w:cs="Times New Roman"/>
          <w:sz w:val="28"/>
        </w:rPr>
      </w:pPr>
    </w:p>
    <w:p w:rsidR="00BF34AF" w:rsidRPr="00B52D74" w:rsidRDefault="00BF34AF" w:rsidP="00BF34AF">
      <w:pPr>
        <w:spacing w:after="0" w:line="240" w:lineRule="auto"/>
        <w:ind w:firstLine="567"/>
        <w:jc w:val="both"/>
        <w:rPr>
          <w:rFonts w:ascii="Times New Roman" w:hAnsi="Times New Roman" w:cs="Times New Roman"/>
          <w:sz w:val="28"/>
          <w:lang w:val="ru-RU"/>
        </w:rPr>
      </w:pPr>
    </w:p>
    <w:p w:rsidR="005559BA" w:rsidRPr="00BA1159" w:rsidRDefault="005559BA" w:rsidP="005559BA">
      <w:pPr>
        <w:spacing w:after="0" w:line="240" w:lineRule="auto"/>
        <w:ind w:firstLine="567"/>
        <w:jc w:val="both"/>
        <w:rPr>
          <w:rFonts w:ascii="Times New Roman" w:hAnsi="Times New Roman" w:cs="Times New Roman"/>
          <w:sz w:val="28"/>
          <w:szCs w:val="28"/>
        </w:rPr>
      </w:pPr>
      <w:r w:rsidRPr="00BA1159">
        <w:rPr>
          <w:rFonts w:ascii="Times New Roman" w:hAnsi="Times New Roman" w:cs="Times New Roman"/>
          <w:sz w:val="28"/>
          <w:szCs w:val="28"/>
        </w:rPr>
        <w:t xml:space="preserve">До місцевого бюджету за 12 місяців 2024 року забезпечено надходжень майнових податків від фізичних осіб в сумі 344,2 млн. грн, що становило                101,3 </w:t>
      </w:r>
      <w:proofErr w:type="spellStart"/>
      <w:r w:rsidRPr="00BA1159">
        <w:rPr>
          <w:rFonts w:ascii="Times New Roman" w:hAnsi="Times New Roman" w:cs="Times New Roman"/>
          <w:sz w:val="28"/>
          <w:szCs w:val="28"/>
        </w:rPr>
        <w:t>відс</w:t>
      </w:r>
      <w:proofErr w:type="spellEnd"/>
      <w:r w:rsidRPr="00BA1159">
        <w:rPr>
          <w:rFonts w:ascii="Times New Roman" w:hAnsi="Times New Roman" w:cs="Times New Roman"/>
          <w:sz w:val="28"/>
          <w:szCs w:val="28"/>
        </w:rPr>
        <w:t>. (+4,5 млн грн)  показника доходів 339,7 млн грн, в томі числі:</w:t>
      </w:r>
    </w:p>
    <w:p w:rsidR="005559BA" w:rsidRPr="00BA1159" w:rsidRDefault="005559BA" w:rsidP="005559BA">
      <w:pPr>
        <w:spacing w:after="0" w:line="240" w:lineRule="auto"/>
        <w:ind w:firstLine="567"/>
        <w:jc w:val="both"/>
        <w:rPr>
          <w:rFonts w:ascii="Times New Roman" w:hAnsi="Times New Roman" w:cs="Times New Roman"/>
          <w:sz w:val="28"/>
          <w:szCs w:val="28"/>
        </w:rPr>
      </w:pPr>
      <w:r w:rsidRPr="00BA1159">
        <w:rPr>
          <w:rFonts w:ascii="Times New Roman" w:hAnsi="Times New Roman" w:cs="Times New Roman"/>
          <w:sz w:val="28"/>
          <w:szCs w:val="28"/>
        </w:rPr>
        <w:t xml:space="preserve"> податку на нерухоме майно надійшло – 138,8 млн грн, </w:t>
      </w:r>
      <w:bookmarkStart w:id="3" w:name="_Hlk81837891"/>
      <w:r w:rsidRPr="00BA1159">
        <w:rPr>
          <w:rFonts w:ascii="Times New Roman" w:hAnsi="Times New Roman" w:cs="Times New Roman"/>
          <w:sz w:val="28"/>
          <w:szCs w:val="28"/>
        </w:rPr>
        <w:t xml:space="preserve">що на 52,8 млн грн більше ніж за аналогічний період </w:t>
      </w:r>
      <w:bookmarkEnd w:id="3"/>
      <w:r w:rsidRPr="00BA1159">
        <w:rPr>
          <w:rFonts w:ascii="Times New Roman" w:hAnsi="Times New Roman" w:cs="Times New Roman"/>
          <w:sz w:val="28"/>
          <w:szCs w:val="28"/>
        </w:rPr>
        <w:t xml:space="preserve">минулого року; </w:t>
      </w:r>
    </w:p>
    <w:p w:rsidR="005559BA" w:rsidRPr="00BA1159" w:rsidRDefault="005559BA" w:rsidP="005559BA">
      <w:pPr>
        <w:spacing w:after="0" w:line="240" w:lineRule="auto"/>
        <w:ind w:firstLine="567"/>
        <w:jc w:val="both"/>
        <w:rPr>
          <w:rFonts w:ascii="Times New Roman" w:hAnsi="Times New Roman" w:cs="Times New Roman"/>
          <w:sz w:val="28"/>
          <w:szCs w:val="28"/>
        </w:rPr>
      </w:pPr>
      <w:r w:rsidRPr="00BA1159">
        <w:rPr>
          <w:rFonts w:ascii="Times New Roman" w:hAnsi="Times New Roman" w:cs="Times New Roman"/>
          <w:sz w:val="28"/>
          <w:szCs w:val="28"/>
        </w:rPr>
        <w:t>плати за землю надійшло – 203,2 млн грн, що на  21,6 млн грн більше ніж за аналогічний період минулого року;</w:t>
      </w:r>
    </w:p>
    <w:p w:rsidR="005559BA" w:rsidRPr="00BA1159" w:rsidRDefault="005559BA" w:rsidP="005559BA">
      <w:pPr>
        <w:spacing w:after="0" w:line="240" w:lineRule="auto"/>
        <w:ind w:firstLine="567"/>
        <w:jc w:val="both"/>
        <w:rPr>
          <w:rFonts w:ascii="Times New Roman" w:hAnsi="Times New Roman" w:cs="Times New Roman"/>
          <w:sz w:val="28"/>
          <w:szCs w:val="28"/>
        </w:rPr>
      </w:pPr>
      <w:r w:rsidRPr="00BA1159">
        <w:rPr>
          <w:rFonts w:ascii="Times New Roman" w:hAnsi="Times New Roman" w:cs="Times New Roman"/>
          <w:sz w:val="28"/>
          <w:szCs w:val="28"/>
        </w:rPr>
        <w:t xml:space="preserve"> транспортного податку надійшло – 2,2 млн грн, що на  1,4 млн. грн більше ніж за аналогічний період минулого року.</w:t>
      </w:r>
    </w:p>
    <w:p w:rsidR="005559BA" w:rsidRPr="00BA1159" w:rsidRDefault="005559BA" w:rsidP="005559BA">
      <w:pPr>
        <w:spacing w:after="0" w:line="240" w:lineRule="auto"/>
        <w:ind w:firstLine="567"/>
        <w:jc w:val="both"/>
        <w:rPr>
          <w:rFonts w:ascii="Times New Roman" w:hAnsi="Times New Roman" w:cs="Times New Roman"/>
          <w:sz w:val="28"/>
          <w:szCs w:val="28"/>
        </w:rPr>
      </w:pPr>
      <w:bookmarkStart w:id="4" w:name="_Hlk104992950"/>
      <w:r w:rsidRPr="00BA1159">
        <w:rPr>
          <w:rFonts w:ascii="Times New Roman" w:hAnsi="Times New Roman" w:cs="Times New Roman"/>
          <w:sz w:val="28"/>
          <w:szCs w:val="28"/>
        </w:rPr>
        <w:t xml:space="preserve">Станом на 01.01.2025 року по податку на нерухоме майно, відмінне від земельної ділянки сформовано 104210 </w:t>
      </w:r>
      <w:r w:rsidR="001F2F35" w:rsidRPr="00BA1159">
        <w:rPr>
          <w:rFonts w:ascii="Times New Roman" w:hAnsi="Times New Roman" w:cs="Times New Roman"/>
          <w:sz w:val="28"/>
          <w:szCs w:val="28"/>
        </w:rPr>
        <w:t>податкових повідомлень-</w:t>
      </w:r>
      <w:r w:rsidR="00BA1159" w:rsidRPr="00BA1159">
        <w:rPr>
          <w:rFonts w:ascii="Times New Roman" w:hAnsi="Times New Roman" w:cs="Times New Roman"/>
          <w:sz w:val="28"/>
          <w:szCs w:val="28"/>
        </w:rPr>
        <w:t>рішень (далі –ППР)</w:t>
      </w:r>
      <w:r w:rsidRPr="00BA1159">
        <w:rPr>
          <w:rFonts w:ascii="Times New Roman" w:hAnsi="Times New Roman" w:cs="Times New Roman"/>
          <w:sz w:val="28"/>
          <w:szCs w:val="28"/>
        </w:rPr>
        <w:t xml:space="preserve"> (кількість фізичних осіб – 71940) на суму 181,8 млн гривень. </w:t>
      </w:r>
    </w:p>
    <w:p w:rsidR="005559BA" w:rsidRPr="00BA1159" w:rsidRDefault="005559BA" w:rsidP="005559BA">
      <w:pPr>
        <w:spacing w:after="0" w:line="240" w:lineRule="auto"/>
        <w:ind w:firstLine="567"/>
        <w:jc w:val="both"/>
        <w:rPr>
          <w:rFonts w:ascii="Times New Roman" w:hAnsi="Times New Roman" w:cs="Times New Roman"/>
          <w:sz w:val="28"/>
          <w:szCs w:val="28"/>
        </w:rPr>
      </w:pPr>
      <w:r w:rsidRPr="00BA1159">
        <w:rPr>
          <w:rFonts w:ascii="Times New Roman" w:hAnsi="Times New Roman" w:cs="Times New Roman"/>
          <w:sz w:val="28"/>
          <w:szCs w:val="28"/>
        </w:rPr>
        <w:t xml:space="preserve">Станом на 01.01.2025 року по платі за землю з фізичних осіб сформовано 412752 ППР  (кількість фізичних осіб – 311352)  на суму 156,1 млн гривень. </w:t>
      </w:r>
    </w:p>
    <w:p w:rsidR="00BA1159" w:rsidRPr="00BA1159" w:rsidRDefault="005559BA" w:rsidP="004E1A1B">
      <w:pPr>
        <w:spacing w:after="0" w:line="240" w:lineRule="auto"/>
        <w:ind w:firstLine="567"/>
        <w:jc w:val="both"/>
        <w:rPr>
          <w:rFonts w:ascii="Times New Roman" w:hAnsi="Times New Roman" w:cs="Times New Roman"/>
          <w:sz w:val="28"/>
          <w:szCs w:val="28"/>
        </w:rPr>
      </w:pPr>
      <w:r w:rsidRPr="00BA1159">
        <w:rPr>
          <w:rFonts w:ascii="Times New Roman" w:hAnsi="Times New Roman" w:cs="Times New Roman"/>
          <w:sz w:val="28"/>
          <w:szCs w:val="28"/>
        </w:rPr>
        <w:t>Станом на 01.01.2025 року по транспортному податку з фізичних осіб  сформовано 154 ППР (кількість фізичних осіб – 108)  на суму 2,5 млн гривень.</w:t>
      </w:r>
      <w:r w:rsidR="004E1A1B" w:rsidRPr="00BA1159">
        <w:rPr>
          <w:rFonts w:ascii="Times New Roman" w:hAnsi="Times New Roman" w:cs="Times New Roman"/>
          <w:sz w:val="28"/>
          <w:szCs w:val="28"/>
        </w:rPr>
        <w:t xml:space="preserve"> </w:t>
      </w:r>
    </w:p>
    <w:p w:rsidR="005559BA" w:rsidRPr="00DF0583" w:rsidRDefault="004E1A1B" w:rsidP="004E1A1B">
      <w:pPr>
        <w:spacing w:after="0" w:line="240" w:lineRule="auto"/>
        <w:ind w:firstLine="567"/>
        <w:jc w:val="both"/>
        <w:rPr>
          <w:rFonts w:ascii="Times New Roman" w:hAnsi="Times New Roman" w:cs="Times New Roman"/>
          <w:sz w:val="28"/>
          <w:szCs w:val="28"/>
        </w:rPr>
      </w:pPr>
      <w:r w:rsidRPr="00DF0583">
        <w:rPr>
          <w:rFonts w:ascii="Times New Roman" w:hAnsi="Times New Roman" w:cs="Times New Roman"/>
          <w:sz w:val="28"/>
          <w:szCs w:val="28"/>
        </w:rPr>
        <w:t xml:space="preserve"> </w:t>
      </w:r>
      <w:r w:rsidR="005559BA" w:rsidRPr="00DF0583">
        <w:rPr>
          <w:rFonts w:ascii="Times New Roman" w:hAnsi="Times New Roman" w:cs="Times New Roman"/>
          <w:bCs/>
          <w:sz w:val="28"/>
          <w:szCs w:val="28"/>
        </w:rPr>
        <w:t>У ході проведення кампанії з декларування доходів, отриманих громадянами у 202</w:t>
      </w:r>
      <w:r w:rsidR="005559BA" w:rsidRPr="00DF0583">
        <w:rPr>
          <w:rFonts w:ascii="Times New Roman" w:hAnsi="Times New Roman" w:cs="Times New Roman"/>
          <w:bCs/>
          <w:sz w:val="28"/>
          <w:szCs w:val="28"/>
          <w:lang w:val="ru-RU"/>
        </w:rPr>
        <w:t>3</w:t>
      </w:r>
      <w:r w:rsidR="005559BA" w:rsidRPr="00DF0583">
        <w:rPr>
          <w:rFonts w:ascii="Times New Roman" w:hAnsi="Times New Roman" w:cs="Times New Roman"/>
          <w:bCs/>
          <w:sz w:val="28"/>
          <w:szCs w:val="28"/>
        </w:rPr>
        <w:t xml:space="preserve"> році, станом на 01.01.202</w:t>
      </w:r>
      <w:r w:rsidR="005559BA" w:rsidRPr="00DF0583">
        <w:rPr>
          <w:rFonts w:ascii="Times New Roman" w:hAnsi="Times New Roman" w:cs="Times New Roman"/>
          <w:bCs/>
          <w:sz w:val="28"/>
          <w:szCs w:val="28"/>
          <w:lang w:val="ru-RU"/>
        </w:rPr>
        <w:t>5</w:t>
      </w:r>
      <w:r w:rsidR="005559BA" w:rsidRPr="00DF0583">
        <w:rPr>
          <w:rFonts w:ascii="Times New Roman" w:hAnsi="Times New Roman" w:cs="Times New Roman"/>
          <w:bCs/>
          <w:sz w:val="28"/>
          <w:szCs w:val="28"/>
        </w:rPr>
        <w:t xml:space="preserve"> громадянами Чернівецької області подано 6</w:t>
      </w:r>
      <w:r w:rsidR="005559BA" w:rsidRPr="00DF0583">
        <w:rPr>
          <w:rFonts w:ascii="Times New Roman" w:hAnsi="Times New Roman" w:cs="Times New Roman"/>
          <w:bCs/>
          <w:sz w:val="28"/>
          <w:szCs w:val="28"/>
          <w:lang w:val="ru-RU"/>
        </w:rPr>
        <w:t>638</w:t>
      </w:r>
      <w:r w:rsidR="005559BA" w:rsidRPr="00DF0583">
        <w:rPr>
          <w:rFonts w:ascii="Times New Roman" w:hAnsi="Times New Roman" w:cs="Times New Roman"/>
          <w:bCs/>
          <w:sz w:val="28"/>
          <w:szCs w:val="28"/>
        </w:rPr>
        <w:t xml:space="preserve"> декларацій про майновий стан і доходи, у тому числі громадянами, які зобов’язані подати – 3</w:t>
      </w:r>
      <w:r w:rsidR="005559BA" w:rsidRPr="00DF0583">
        <w:rPr>
          <w:rFonts w:ascii="Times New Roman" w:hAnsi="Times New Roman" w:cs="Times New Roman"/>
          <w:bCs/>
          <w:sz w:val="28"/>
          <w:szCs w:val="28"/>
          <w:lang w:val="ru-RU"/>
        </w:rPr>
        <w:t>822</w:t>
      </w:r>
      <w:r w:rsidR="005559BA" w:rsidRPr="00DF0583">
        <w:rPr>
          <w:rFonts w:ascii="Times New Roman" w:hAnsi="Times New Roman" w:cs="Times New Roman"/>
          <w:bCs/>
          <w:sz w:val="28"/>
          <w:szCs w:val="28"/>
        </w:rPr>
        <w:t xml:space="preserve"> декларації, громадянами на отримання податкової знижки – 2</w:t>
      </w:r>
      <w:r w:rsidR="005559BA" w:rsidRPr="00DF0583">
        <w:rPr>
          <w:rFonts w:ascii="Times New Roman" w:hAnsi="Times New Roman" w:cs="Times New Roman"/>
          <w:bCs/>
          <w:sz w:val="28"/>
          <w:szCs w:val="28"/>
          <w:lang w:val="ru-RU"/>
        </w:rPr>
        <w:t>816</w:t>
      </w:r>
      <w:r w:rsidR="005559BA" w:rsidRPr="00DF0583">
        <w:rPr>
          <w:rFonts w:ascii="Times New Roman" w:hAnsi="Times New Roman" w:cs="Times New Roman"/>
          <w:bCs/>
          <w:sz w:val="28"/>
          <w:szCs w:val="28"/>
        </w:rPr>
        <w:t xml:space="preserve"> декларацій. </w:t>
      </w:r>
    </w:p>
    <w:p w:rsidR="005559BA" w:rsidRPr="00DF0583" w:rsidRDefault="005559BA" w:rsidP="005559BA">
      <w:pPr>
        <w:spacing w:after="0" w:line="240" w:lineRule="auto"/>
        <w:ind w:firstLine="567"/>
        <w:jc w:val="both"/>
        <w:rPr>
          <w:rFonts w:ascii="Times New Roman" w:hAnsi="Times New Roman" w:cs="Times New Roman"/>
          <w:bCs/>
          <w:sz w:val="28"/>
          <w:szCs w:val="28"/>
        </w:rPr>
      </w:pPr>
      <w:r w:rsidRPr="00DF0583">
        <w:rPr>
          <w:rFonts w:ascii="Times New Roman" w:hAnsi="Times New Roman" w:cs="Times New Roman"/>
          <w:bCs/>
          <w:sz w:val="28"/>
          <w:szCs w:val="28"/>
        </w:rPr>
        <w:t>Загальна сума задекларованих доходів становить 2653,53 млн</w:t>
      </w:r>
      <w:r w:rsidR="004E1A1B" w:rsidRPr="00DF0583">
        <w:rPr>
          <w:rFonts w:ascii="Times New Roman" w:hAnsi="Times New Roman" w:cs="Times New Roman"/>
          <w:bCs/>
          <w:sz w:val="28"/>
          <w:szCs w:val="28"/>
        </w:rPr>
        <w:t xml:space="preserve"> </w:t>
      </w:r>
      <w:r w:rsidRPr="00DF0583">
        <w:rPr>
          <w:rFonts w:ascii="Times New Roman" w:hAnsi="Times New Roman" w:cs="Times New Roman"/>
          <w:bCs/>
          <w:sz w:val="28"/>
          <w:szCs w:val="28"/>
        </w:rPr>
        <w:t xml:space="preserve">грн, самостійно нараховані податкові зобов’язання з ПДФО до сплати 35,63 млн грн та військового збору – 4,93 млн гривень.  </w:t>
      </w:r>
    </w:p>
    <w:p w:rsidR="005559BA" w:rsidRPr="00DF0583" w:rsidRDefault="005559BA" w:rsidP="005559BA">
      <w:pPr>
        <w:spacing w:after="0" w:line="240" w:lineRule="auto"/>
        <w:ind w:firstLine="567"/>
        <w:jc w:val="both"/>
        <w:rPr>
          <w:rFonts w:ascii="Times New Roman" w:hAnsi="Times New Roman" w:cs="Times New Roman"/>
          <w:bCs/>
          <w:sz w:val="28"/>
          <w:szCs w:val="28"/>
        </w:rPr>
      </w:pPr>
      <w:r w:rsidRPr="00DF0583">
        <w:rPr>
          <w:rFonts w:ascii="Times New Roman" w:hAnsi="Times New Roman" w:cs="Times New Roman"/>
          <w:bCs/>
          <w:sz w:val="28"/>
          <w:szCs w:val="28"/>
        </w:rPr>
        <w:t xml:space="preserve">Громадянами, які скористалися правом на податкову знижку, подано 2816 декларацій та задекларовано до повернення з бюджету ПДФО 14,14 млн гривень. </w:t>
      </w:r>
    </w:p>
    <w:p w:rsidR="005559BA" w:rsidRPr="00DF0583" w:rsidRDefault="005559BA" w:rsidP="005559BA">
      <w:pPr>
        <w:spacing w:after="0" w:line="240" w:lineRule="auto"/>
        <w:ind w:firstLine="567"/>
        <w:jc w:val="both"/>
        <w:rPr>
          <w:rFonts w:ascii="Times New Roman" w:hAnsi="Times New Roman" w:cs="Times New Roman"/>
          <w:sz w:val="28"/>
          <w:szCs w:val="28"/>
        </w:rPr>
      </w:pPr>
      <w:r w:rsidRPr="00DF0583">
        <w:rPr>
          <w:rFonts w:ascii="Times New Roman" w:hAnsi="Times New Roman" w:cs="Times New Roman"/>
          <w:bCs/>
          <w:sz w:val="28"/>
          <w:szCs w:val="28"/>
        </w:rPr>
        <w:t>Фактично сплачено до бюджету ПДФО – 34,92 млн</w:t>
      </w:r>
      <w:r w:rsidR="004E1A1B" w:rsidRPr="00DF0583">
        <w:rPr>
          <w:rFonts w:ascii="Times New Roman" w:hAnsi="Times New Roman" w:cs="Times New Roman"/>
          <w:bCs/>
          <w:sz w:val="28"/>
          <w:szCs w:val="28"/>
        </w:rPr>
        <w:t xml:space="preserve"> </w:t>
      </w:r>
      <w:r w:rsidRPr="00DF0583">
        <w:rPr>
          <w:rFonts w:ascii="Times New Roman" w:hAnsi="Times New Roman" w:cs="Times New Roman"/>
          <w:bCs/>
          <w:sz w:val="28"/>
          <w:szCs w:val="28"/>
        </w:rPr>
        <w:t xml:space="preserve"> грн та військового збору –  4,87 млн гривень</w:t>
      </w:r>
      <w:r w:rsidR="004E1A1B" w:rsidRPr="00DF0583">
        <w:rPr>
          <w:rFonts w:ascii="Times New Roman" w:hAnsi="Times New Roman" w:cs="Times New Roman"/>
          <w:bCs/>
          <w:sz w:val="28"/>
          <w:szCs w:val="28"/>
        </w:rPr>
        <w:t>.</w:t>
      </w:r>
    </w:p>
    <w:bookmarkEnd w:id="4"/>
    <w:p w:rsidR="005559BA" w:rsidRPr="00DF0583" w:rsidRDefault="005559BA" w:rsidP="005559BA">
      <w:pPr>
        <w:spacing w:after="0" w:line="240" w:lineRule="auto"/>
        <w:ind w:firstLine="567"/>
        <w:jc w:val="both"/>
        <w:rPr>
          <w:rFonts w:ascii="Times New Roman" w:hAnsi="Times New Roman" w:cs="Times New Roman"/>
          <w:bCs/>
          <w:sz w:val="28"/>
          <w:szCs w:val="28"/>
        </w:rPr>
      </w:pPr>
      <w:r w:rsidRPr="00DF0583">
        <w:rPr>
          <w:rFonts w:ascii="Times New Roman" w:hAnsi="Times New Roman" w:cs="Times New Roman"/>
          <w:bCs/>
          <w:sz w:val="28"/>
          <w:szCs w:val="28"/>
        </w:rPr>
        <w:t>Протягом 2024 року подано податкову звітність по податках, що адмініструють відділи податків і зборів з фізичних осіб – 458 606 декл</w:t>
      </w:r>
      <w:r w:rsidR="003C33EB" w:rsidRPr="00DF0583">
        <w:rPr>
          <w:rFonts w:ascii="Times New Roman" w:hAnsi="Times New Roman" w:cs="Times New Roman"/>
          <w:bCs/>
          <w:sz w:val="28"/>
          <w:szCs w:val="28"/>
        </w:rPr>
        <w:t>арацій</w:t>
      </w:r>
      <w:r w:rsidRPr="00DF0583">
        <w:rPr>
          <w:rFonts w:ascii="Times New Roman" w:hAnsi="Times New Roman" w:cs="Times New Roman"/>
          <w:bCs/>
          <w:sz w:val="28"/>
          <w:szCs w:val="28"/>
        </w:rPr>
        <w:t>, з них перевірено – 458 028 декл</w:t>
      </w:r>
      <w:r w:rsidR="003C33EB" w:rsidRPr="00DF0583">
        <w:rPr>
          <w:rFonts w:ascii="Times New Roman" w:hAnsi="Times New Roman" w:cs="Times New Roman"/>
          <w:bCs/>
          <w:sz w:val="28"/>
          <w:szCs w:val="28"/>
        </w:rPr>
        <w:t>арацій</w:t>
      </w:r>
      <w:r w:rsidRPr="00DF0583">
        <w:rPr>
          <w:rFonts w:ascii="Times New Roman" w:hAnsi="Times New Roman" w:cs="Times New Roman"/>
          <w:bCs/>
          <w:sz w:val="28"/>
          <w:szCs w:val="28"/>
        </w:rPr>
        <w:t xml:space="preserve"> (99,87 відсотка). </w:t>
      </w:r>
    </w:p>
    <w:p w:rsidR="005559BA" w:rsidRPr="00DF0583" w:rsidRDefault="005559BA" w:rsidP="005559BA">
      <w:pPr>
        <w:tabs>
          <w:tab w:val="left" w:pos="0"/>
        </w:tabs>
        <w:spacing w:after="0" w:line="240" w:lineRule="auto"/>
        <w:ind w:firstLine="567"/>
        <w:jc w:val="both"/>
        <w:rPr>
          <w:rFonts w:ascii="Times New Roman" w:hAnsi="Times New Roman" w:cs="Times New Roman"/>
          <w:color w:val="000000" w:themeColor="text1"/>
          <w:sz w:val="28"/>
          <w:szCs w:val="28"/>
        </w:rPr>
      </w:pPr>
      <w:r w:rsidRPr="00DF0583">
        <w:rPr>
          <w:rFonts w:ascii="Times New Roman" w:hAnsi="Times New Roman" w:cs="Times New Roman"/>
          <w:color w:val="000000" w:themeColor="text1"/>
          <w:sz w:val="28"/>
          <w:szCs w:val="28"/>
        </w:rPr>
        <w:tab/>
        <w:t>Згідно IC «Податковий блок» в період з 01.01.202</w:t>
      </w:r>
      <w:r w:rsidRPr="00DF0583">
        <w:rPr>
          <w:rFonts w:ascii="Times New Roman" w:hAnsi="Times New Roman" w:cs="Times New Roman"/>
          <w:color w:val="000000" w:themeColor="text1"/>
          <w:sz w:val="28"/>
          <w:szCs w:val="28"/>
          <w:lang w:val="ru-RU"/>
        </w:rPr>
        <w:t>4</w:t>
      </w:r>
      <w:r w:rsidRPr="00DF0583">
        <w:rPr>
          <w:rFonts w:ascii="Times New Roman" w:hAnsi="Times New Roman" w:cs="Times New Roman"/>
          <w:color w:val="000000" w:themeColor="text1"/>
          <w:sz w:val="28"/>
          <w:szCs w:val="28"/>
        </w:rPr>
        <w:t xml:space="preserve"> по 31.12.202</w:t>
      </w:r>
      <w:r w:rsidRPr="00DF0583">
        <w:rPr>
          <w:rFonts w:ascii="Times New Roman" w:hAnsi="Times New Roman" w:cs="Times New Roman"/>
          <w:color w:val="000000" w:themeColor="text1"/>
          <w:sz w:val="28"/>
          <w:szCs w:val="28"/>
          <w:lang w:val="ru-RU"/>
        </w:rPr>
        <w:t>4</w:t>
      </w:r>
      <w:r w:rsidRPr="00DF0583">
        <w:rPr>
          <w:rFonts w:ascii="Times New Roman" w:hAnsi="Times New Roman" w:cs="Times New Roman"/>
          <w:color w:val="000000" w:themeColor="text1"/>
          <w:sz w:val="28"/>
          <w:szCs w:val="28"/>
        </w:rPr>
        <w:t xml:space="preserve"> переведено в стан «16» </w:t>
      </w:r>
      <w:r w:rsidR="003C33EB" w:rsidRPr="00DF0583">
        <w:rPr>
          <w:rFonts w:ascii="Times New Roman" w:hAnsi="Times New Roman" w:cs="Times New Roman"/>
          <w:bCs/>
          <w:sz w:val="28"/>
          <w:szCs w:val="28"/>
        </w:rPr>
        <w:t>–</w:t>
      </w:r>
      <w:r w:rsidRPr="00DF0583">
        <w:rPr>
          <w:rFonts w:ascii="Times New Roman" w:hAnsi="Times New Roman" w:cs="Times New Roman"/>
          <w:color w:val="000000" w:themeColor="text1"/>
          <w:sz w:val="28"/>
          <w:szCs w:val="28"/>
        </w:rPr>
        <w:t xml:space="preserve"> 2460 ФОП. </w:t>
      </w:r>
    </w:p>
    <w:p w:rsidR="005559BA" w:rsidRDefault="005559BA" w:rsidP="005559BA">
      <w:pPr>
        <w:tabs>
          <w:tab w:val="left" w:pos="0"/>
        </w:tabs>
        <w:spacing w:after="0" w:line="240" w:lineRule="auto"/>
        <w:ind w:firstLine="567"/>
        <w:jc w:val="both"/>
        <w:rPr>
          <w:rFonts w:ascii="Times New Roman" w:hAnsi="Times New Roman" w:cs="Times New Roman"/>
          <w:color w:val="000000" w:themeColor="text1"/>
          <w:sz w:val="28"/>
          <w:szCs w:val="28"/>
          <w:shd w:val="clear" w:color="auto" w:fill="FFFFFF"/>
        </w:rPr>
      </w:pPr>
      <w:r w:rsidRPr="00DF0583">
        <w:rPr>
          <w:rFonts w:ascii="Times New Roman" w:hAnsi="Times New Roman" w:cs="Times New Roman"/>
          <w:color w:val="000000" w:themeColor="text1"/>
          <w:sz w:val="28"/>
          <w:szCs w:val="28"/>
          <w:shd w:val="clear" w:color="auto" w:fill="FFFFFF"/>
        </w:rPr>
        <w:t xml:space="preserve">На виконання вимог </w:t>
      </w:r>
      <w:r w:rsidRPr="00DF0583">
        <w:rPr>
          <w:rFonts w:ascii="Times New Roman" w:hAnsi="Times New Roman" w:cs="Times New Roman"/>
          <w:iCs/>
          <w:color w:val="000000" w:themeColor="text1"/>
          <w:sz w:val="28"/>
          <w:szCs w:val="28"/>
        </w:rPr>
        <w:t>наказу ДПС від  29.09.2022 № 699 (Про внесення змін до наказу ДПС від 15.09.2020 № 499)</w:t>
      </w:r>
      <w:r w:rsidRPr="00DF0583">
        <w:rPr>
          <w:rFonts w:ascii="Times New Roman" w:hAnsi="Times New Roman" w:cs="Times New Roman"/>
          <w:color w:val="000000" w:themeColor="text1"/>
          <w:sz w:val="28"/>
          <w:szCs w:val="28"/>
        </w:rPr>
        <w:t xml:space="preserve"> </w:t>
      </w:r>
      <w:r w:rsidRPr="00DF0583">
        <w:rPr>
          <w:rFonts w:ascii="Times New Roman" w:hAnsi="Times New Roman" w:cs="Times New Roman"/>
          <w:color w:val="000000" w:themeColor="text1"/>
          <w:sz w:val="28"/>
          <w:szCs w:val="28"/>
          <w:shd w:val="clear" w:color="auto" w:fill="FFFFFF"/>
        </w:rPr>
        <w:t xml:space="preserve">«Про затвердження Методичних рекомендацій щодо організації роботи комісій з розгляду питань доцільності/недоцільності проведення перевірок фізичних осіб у зв’язку з припиненням платників та форми висновку </w:t>
      </w:r>
      <w:proofErr w:type="spellStart"/>
      <w:r w:rsidRPr="00DF0583">
        <w:rPr>
          <w:rFonts w:ascii="Times New Roman" w:hAnsi="Times New Roman" w:cs="Times New Roman"/>
          <w:color w:val="000000" w:themeColor="text1"/>
          <w:sz w:val="28"/>
          <w:szCs w:val="28"/>
          <w:shd w:val="clear" w:color="auto" w:fill="FFFFFF"/>
        </w:rPr>
        <w:t>доперевірочного</w:t>
      </w:r>
      <w:proofErr w:type="spellEnd"/>
      <w:r w:rsidRPr="00DF0583">
        <w:rPr>
          <w:rFonts w:ascii="Times New Roman" w:hAnsi="Times New Roman" w:cs="Times New Roman"/>
          <w:color w:val="000000" w:themeColor="text1"/>
          <w:sz w:val="28"/>
          <w:szCs w:val="28"/>
          <w:shd w:val="clear" w:color="auto" w:fill="FFFFFF"/>
        </w:rPr>
        <w:t xml:space="preserve"> аналізу щодо недоцільності проведення перевірки» з початку 2024 року підготовлено та розглянуто комісією 3045 висновків по ФОП. </w:t>
      </w:r>
    </w:p>
    <w:p w:rsidR="00F366E3" w:rsidRPr="00B52D74" w:rsidRDefault="00F366E3" w:rsidP="00F366E3">
      <w:pPr>
        <w:spacing w:after="0" w:line="240" w:lineRule="auto"/>
        <w:ind w:firstLine="527"/>
        <w:jc w:val="both"/>
        <w:rPr>
          <w:rFonts w:ascii="Times New Roman" w:hAnsi="Times New Roman" w:cs="Times New Roman"/>
          <w:color w:val="000000" w:themeColor="text1"/>
          <w:sz w:val="28"/>
          <w:szCs w:val="28"/>
          <w:shd w:val="clear" w:color="auto" w:fill="FFFFFF"/>
        </w:rPr>
      </w:pPr>
      <w:r w:rsidRPr="00543EC5">
        <w:rPr>
          <w:rFonts w:ascii="Times New Roman" w:hAnsi="Times New Roman" w:cs="Times New Roman"/>
          <w:color w:val="000000" w:themeColor="text1"/>
          <w:sz w:val="28"/>
          <w:szCs w:val="28"/>
          <w:shd w:val="clear" w:color="auto" w:fill="FFFFFF"/>
        </w:rPr>
        <w:t>Протягом 2024 р</w:t>
      </w:r>
      <w:r w:rsidR="00543EC5" w:rsidRPr="00543EC5">
        <w:rPr>
          <w:rFonts w:ascii="Times New Roman" w:hAnsi="Times New Roman" w:cs="Times New Roman"/>
          <w:color w:val="000000" w:themeColor="text1"/>
          <w:sz w:val="28"/>
          <w:szCs w:val="28"/>
          <w:shd w:val="clear" w:color="auto" w:fill="FFFFFF"/>
        </w:rPr>
        <w:t xml:space="preserve">оку </w:t>
      </w:r>
      <w:r w:rsidRPr="00543EC5">
        <w:rPr>
          <w:rFonts w:ascii="Times New Roman" w:hAnsi="Times New Roman" w:cs="Times New Roman"/>
          <w:color w:val="000000" w:themeColor="text1"/>
          <w:sz w:val="28"/>
          <w:szCs w:val="28"/>
          <w:shd w:val="clear" w:color="auto" w:fill="FFFFFF"/>
        </w:rPr>
        <w:t>2460 платників податків - фізичних осіб знято з обліку в контролюючих органах (без проведення або проведення документальних перевірок) та переведено в обліковий стан 16 ("ПРИПИНЕНО (ЛIКВIДОВАНО, ЗАКРИТО").</w:t>
      </w:r>
      <w:r w:rsidRPr="00B52D74">
        <w:rPr>
          <w:rFonts w:ascii="Times New Roman" w:hAnsi="Times New Roman" w:cs="Times New Roman"/>
          <w:color w:val="000000" w:themeColor="text1"/>
          <w:sz w:val="28"/>
          <w:szCs w:val="28"/>
          <w:shd w:val="clear" w:color="auto" w:fill="FFFFFF"/>
        </w:rPr>
        <w:t xml:space="preserve">                         </w:t>
      </w:r>
    </w:p>
    <w:p w:rsidR="00F366E3" w:rsidRPr="00DF0583" w:rsidRDefault="00F366E3" w:rsidP="005559BA">
      <w:pPr>
        <w:tabs>
          <w:tab w:val="left" w:pos="0"/>
        </w:tabs>
        <w:spacing w:after="0" w:line="240" w:lineRule="auto"/>
        <w:ind w:firstLine="567"/>
        <w:jc w:val="both"/>
        <w:rPr>
          <w:rFonts w:ascii="Times New Roman" w:hAnsi="Times New Roman" w:cs="Times New Roman"/>
          <w:color w:val="000000" w:themeColor="text1"/>
          <w:sz w:val="28"/>
          <w:szCs w:val="28"/>
        </w:rPr>
      </w:pPr>
    </w:p>
    <w:p w:rsidR="00C021F2" w:rsidRDefault="003C33EB" w:rsidP="004E1A1B">
      <w:pPr>
        <w:spacing w:after="0" w:line="240" w:lineRule="auto"/>
        <w:ind w:firstLine="709"/>
        <w:jc w:val="both"/>
        <w:rPr>
          <w:rFonts w:ascii="Times New Roman" w:hAnsi="Times New Roman" w:cs="Times New Roman"/>
          <w:bCs/>
          <w:color w:val="000000"/>
          <w:sz w:val="28"/>
          <w:szCs w:val="28"/>
        </w:rPr>
      </w:pPr>
      <w:r w:rsidRPr="00DF0583">
        <w:rPr>
          <w:rFonts w:ascii="Times New Roman" w:hAnsi="Times New Roman" w:cs="Times New Roman"/>
          <w:bCs/>
          <w:color w:val="000000"/>
          <w:sz w:val="28"/>
          <w:szCs w:val="28"/>
        </w:rPr>
        <w:t>Протягом 2024 року проведено</w:t>
      </w:r>
      <w:r w:rsidR="005559BA" w:rsidRPr="00DF0583">
        <w:rPr>
          <w:rFonts w:ascii="Times New Roman" w:hAnsi="Times New Roman" w:cs="Times New Roman"/>
          <w:bCs/>
          <w:color w:val="000000"/>
          <w:sz w:val="28"/>
          <w:szCs w:val="28"/>
        </w:rPr>
        <w:t xml:space="preserve"> робот</w:t>
      </w:r>
      <w:r w:rsidRPr="00DF0583">
        <w:rPr>
          <w:rFonts w:ascii="Times New Roman" w:hAnsi="Times New Roman" w:cs="Times New Roman"/>
          <w:bCs/>
          <w:color w:val="000000"/>
          <w:sz w:val="28"/>
          <w:szCs w:val="28"/>
        </w:rPr>
        <w:t>у</w:t>
      </w:r>
      <w:r w:rsidR="005559BA" w:rsidRPr="00DF0583">
        <w:rPr>
          <w:rFonts w:ascii="Times New Roman" w:hAnsi="Times New Roman" w:cs="Times New Roman"/>
          <w:bCs/>
          <w:color w:val="000000"/>
          <w:sz w:val="28"/>
          <w:szCs w:val="28"/>
        </w:rPr>
        <w:t xml:space="preserve"> по виявленню додаткових резервів для виконання доведених показників, а саме вжиття заходів щодо збільшення кількості найманих працівників, підвищення рівня заробітної плати до рівня не нижче законодавчо встановленого мінімального розміру, легалізації найманих працівників та контрольно – перевірочної роботи. </w:t>
      </w:r>
      <w:r w:rsidRPr="00DF0583">
        <w:rPr>
          <w:rFonts w:ascii="Times New Roman" w:hAnsi="Times New Roman" w:cs="Times New Roman"/>
          <w:bCs/>
          <w:color w:val="000000"/>
          <w:sz w:val="28"/>
          <w:szCs w:val="28"/>
        </w:rPr>
        <w:t>П</w:t>
      </w:r>
      <w:r w:rsidR="005559BA" w:rsidRPr="00DF0583">
        <w:rPr>
          <w:rFonts w:ascii="Times New Roman" w:hAnsi="Times New Roman" w:cs="Times New Roman"/>
          <w:bCs/>
          <w:color w:val="000000"/>
          <w:sz w:val="28"/>
          <w:szCs w:val="28"/>
        </w:rPr>
        <w:t>ров</w:t>
      </w:r>
      <w:r w:rsidRPr="00DF0583">
        <w:rPr>
          <w:rFonts w:ascii="Times New Roman" w:hAnsi="Times New Roman" w:cs="Times New Roman"/>
          <w:bCs/>
          <w:color w:val="000000"/>
          <w:sz w:val="28"/>
          <w:szCs w:val="28"/>
        </w:rPr>
        <w:t>едено</w:t>
      </w:r>
      <w:r w:rsidR="005559BA" w:rsidRPr="00DF0583">
        <w:rPr>
          <w:rFonts w:ascii="Times New Roman" w:hAnsi="Times New Roman" w:cs="Times New Roman"/>
          <w:bCs/>
          <w:color w:val="000000"/>
          <w:sz w:val="28"/>
          <w:szCs w:val="28"/>
        </w:rPr>
        <w:t xml:space="preserve"> широкомасштабн</w:t>
      </w:r>
      <w:r w:rsidRPr="00DF0583">
        <w:rPr>
          <w:rFonts w:ascii="Times New Roman" w:hAnsi="Times New Roman" w:cs="Times New Roman"/>
          <w:bCs/>
          <w:color w:val="000000"/>
          <w:sz w:val="28"/>
          <w:szCs w:val="28"/>
        </w:rPr>
        <w:t>у</w:t>
      </w:r>
      <w:r w:rsidR="005559BA" w:rsidRPr="00DF0583">
        <w:rPr>
          <w:rFonts w:ascii="Times New Roman" w:hAnsi="Times New Roman" w:cs="Times New Roman"/>
          <w:bCs/>
          <w:color w:val="000000"/>
          <w:sz w:val="28"/>
          <w:szCs w:val="28"/>
        </w:rPr>
        <w:t xml:space="preserve"> інформаційно – роз'яснювальн</w:t>
      </w:r>
      <w:r w:rsidRPr="00DF0583">
        <w:rPr>
          <w:rFonts w:ascii="Times New Roman" w:hAnsi="Times New Roman" w:cs="Times New Roman"/>
          <w:bCs/>
          <w:color w:val="000000"/>
          <w:sz w:val="28"/>
          <w:szCs w:val="28"/>
        </w:rPr>
        <w:t>у</w:t>
      </w:r>
      <w:r w:rsidR="005559BA" w:rsidRPr="00DF0583">
        <w:rPr>
          <w:rFonts w:ascii="Times New Roman" w:hAnsi="Times New Roman" w:cs="Times New Roman"/>
          <w:bCs/>
          <w:color w:val="000000"/>
          <w:sz w:val="28"/>
          <w:szCs w:val="28"/>
        </w:rPr>
        <w:t xml:space="preserve"> робот</w:t>
      </w:r>
      <w:r w:rsidRPr="00DF0583">
        <w:rPr>
          <w:rFonts w:ascii="Times New Roman" w:hAnsi="Times New Roman" w:cs="Times New Roman"/>
          <w:bCs/>
          <w:color w:val="000000"/>
          <w:sz w:val="28"/>
          <w:szCs w:val="28"/>
        </w:rPr>
        <w:t>у</w:t>
      </w:r>
      <w:r w:rsidR="005559BA" w:rsidRPr="00DF0583">
        <w:rPr>
          <w:rFonts w:ascii="Times New Roman" w:hAnsi="Times New Roman" w:cs="Times New Roman"/>
          <w:bCs/>
          <w:color w:val="000000"/>
          <w:sz w:val="28"/>
          <w:szCs w:val="28"/>
        </w:rPr>
        <w:t xml:space="preserve"> серед платників податків щодо негативних соціальних наслідків нелегальних трудових відносин. </w:t>
      </w:r>
    </w:p>
    <w:p w:rsidR="005559BA" w:rsidRPr="00DF0583" w:rsidRDefault="005559BA" w:rsidP="004E1A1B">
      <w:pPr>
        <w:spacing w:after="0" w:line="240" w:lineRule="auto"/>
        <w:ind w:firstLine="709"/>
        <w:jc w:val="both"/>
        <w:rPr>
          <w:rFonts w:ascii="Times New Roman" w:hAnsi="Times New Roman" w:cs="Times New Roman"/>
          <w:bCs/>
          <w:color w:val="000000"/>
          <w:sz w:val="28"/>
          <w:szCs w:val="28"/>
        </w:rPr>
      </w:pPr>
      <w:r w:rsidRPr="00DF0583">
        <w:rPr>
          <w:rFonts w:ascii="Times New Roman" w:hAnsi="Times New Roman" w:cs="Times New Roman"/>
          <w:bCs/>
          <w:color w:val="000000"/>
          <w:sz w:val="28"/>
          <w:szCs w:val="28"/>
        </w:rPr>
        <w:t xml:space="preserve">За результатами проведеної роботи у 2024 році 928 </w:t>
      </w:r>
      <w:r w:rsidR="003B632B" w:rsidRPr="00DF0583">
        <w:rPr>
          <w:rFonts w:ascii="Times New Roman" w:hAnsi="Times New Roman" w:cs="Times New Roman"/>
          <w:sz w:val="28"/>
          <w:szCs w:val="28"/>
        </w:rPr>
        <w:t>СГ</w:t>
      </w:r>
      <w:r w:rsidR="003B632B" w:rsidRPr="00DF0583">
        <w:rPr>
          <w:rFonts w:ascii="Times New Roman" w:hAnsi="Times New Roman" w:cs="Times New Roman"/>
          <w:bCs/>
          <w:color w:val="000000"/>
          <w:sz w:val="28"/>
          <w:szCs w:val="28"/>
        </w:rPr>
        <w:t xml:space="preserve"> </w:t>
      </w:r>
      <w:r w:rsidRPr="00DF0583">
        <w:rPr>
          <w:rFonts w:ascii="Times New Roman" w:hAnsi="Times New Roman" w:cs="Times New Roman"/>
          <w:bCs/>
          <w:color w:val="000000"/>
          <w:sz w:val="28"/>
          <w:szCs w:val="28"/>
        </w:rPr>
        <w:t xml:space="preserve">підвищили рівень виплати заробітної плати, з них юридичних осіб </w:t>
      </w:r>
      <w:r w:rsidR="00355D5A" w:rsidRPr="00DF0583">
        <w:rPr>
          <w:rFonts w:ascii="Times New Roman" w:hAnsi="Times New Roman" w:cs="Times New Roman"/>
          <w:bCs/>
          <w:color w:val="000000"/>
          <w:sz w:val="28"/>
          <w:szCs w:val="28"/>
        </w:rPr>
        <w:t>–</w:t>
      </w:r>
      <w:r w:rsidRPr="00DF0583">
        <w:rPr>
          <w:rFonts w:ascii="Times New Roman" w:hAnsi="Times New Roman" w:cs="Times New Roman"/>
          <w:bCs/>
          <w:color w:val="000000"/>
          <w:sz w:val="28"/>
          <w:szCs w:val="28"/>
        </w:rPr>
        <w:t xml:space="preserve"> 499, фізичних осіб – підприємців – 429. Додатково надійшло податку на доходи фізичних осіб в сумі 2 128,0 тис грн (з юридичних осіб – 1 377,2 тис грн та з фізичних осіб – підприємців – 750,8 тис</w:t>
      </w:r>
      <w:r w:rsidR="00FB3826" w:rsidRPr="00DF0583">
        <w:rPr>
          <w:rFonts w:ascii="Times New Roman" w:hAnsi="Times New Roman" w:cs="Times New Roman"/>
          <w:bCs/>
          <w:color w:val="000000"/>
          <w:sz w:val="28"/>
          <w:szCs w:val="28"/>
        </w:rPr>
        <w:t xml:space="preserve">  </w:t>
      </w:r>
      <w:r w:rsidRPr="00DF0583">
        <w:rPr>
          <w:rFonts w:ascii="Times New Roman" w:hAnsi="Times New Roman" w:cs="Times New Roman"/>
          <w:bCs/>
          <w:color w:val="000000"/>
          <w:sz w:val="28"/>
          <w:szCs w:val="28"/>
        </w:rPr>
        <w:t xml:space="preserve">грн) та єдиного внеску в сумі </w:t>
      </w:r>
      <w:r w:rsidR="00FB3826" w:rsidRPr="00DF0583">
        <w:rPr>
          <w:rFonts w:ascii="Times New Roman" w:hAnsi="Times New Roman" w:cs="Times New Roman"/>
          <w:bCs/>
          <w:color w:val="000000"/>
          <w:sz w:val="28"/>
          <w:szCs w:val="28"/>
        </w:rPr>
        <w:t xml:space="preserve">   </w:t>
      </w:r>
      <w:r w:rsidRPr="00DF0583">
        <w:rPr>
          <w:rFonts w:ascii="Times New Roman" w:hAnsi="Times New Roman" w:cs="Times New Roman"/>
          <w:bCs/>
          <w:color w:val="000000"/>
          <w:sz w:val="28"/>
          <w:szCs w:val="28"/>
        </w:rPr>
        <w:t>2569,3 тис грн (з юридичних осіб – 1657,7 тис</w:t>
      </w:r>
      <w:r w:rsidR="00FB3826" w:rsidRPr="00DF0583">
        <w:rPr>
          <w:rFonts w:ascii="Times New Roman" w:hAnsi="Times New Roman" w:cs="Times New Roman"/>
          <w:bCs/>
          <w:color w:val="000000"/>
          <w:sz w:val="28"/>
          <w:szCs w:val="28"/>
        </w:rPr>
        <w:t xml:space="preserve"> </w:t>
      </w:r>
      <w:r w:rsidRPr="00DF0583">
        <w:rPr>
          <w:rFonts w:ascii="Times New Roman" w:hAnsi="Times New Roman" w:cs="Times New Roman"/>
          <w:bCs/>
          <w:color w:val="000000"/>
          <w:sz w:val="28"/>
          <w:szCs w:val="28"/>
        </w:rPr>
        <w:t xml:space="preserve"> грн</w:t>
      </w:r>
      <w:r w:rsidR="00FB3826" w:rsidRPr="00DF0583">
        <w:rPr>
          <w:rFonts w:ascii="Times New Roman" w:hAnsi="Times New Roman" w:cs="Times New Roman"/>
          <w:bCs/>
          <w:color w:val="000000"/>
          <w:sz w:val="28"/>
          <w:szCs w:val="28"/>
        </w:rPr>
        <w:t xml:space="preserve"> </w:t>
      </w:r>
      <w:r w:rsidRPr="00DF0583">
        <w:rPr>
          <w:rFonts w:ascii="Times New Roman" w:hAnsi="Times New Roman" w:cs="Times New Roman"/>
          <w:bCs/>
          <w:color w:val="000000"/>
          <w:sz w:val="28"/>
          <w:szCs w:val="28"/>
        </w:rPr>
        <w:t xml:space="preserve"> та з фізичних осіб підприємців – 911,6 тис </w:t>
      </w:r>
      <w:r w:rsidR="00FB3826" w:rsidRPr="00DF0583">
        <w:rPr>
          <w:rFonts w:ascii="Times New Roman" w:hAnsi="Times New Roman" w:cs="Times New Roman"/>
          <w:sz w:val="28"/>
          <w:szCs w:val="28"/>
        </w:rPr>
        <w:t>гривень</w:t>
      </w:r>
      <w:r w:rsidRPr="00DF0583">
        <w:rPr>
          <w:rFonts w:ascii="Times New Roman" w:hAnsi="Times New Roman" w:cs="Times New Roman"/>
          <w:bCs/>
          <w:color w:val="000000"/>
          <w:sz w:val="28"/>
          <w:szCs w:val="28"/>
        </w:rPr>
        <w:t>).</w:t>
      </w:r>
    </w:p>
    <w:p w:rsidR="00EF12C9" w:rsidRDefault="00256B2C" w:rsidP="00036D7C">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ГУ ДПС про</w:t>
      </w:r>
      <w:r w:rsidR="00EF12C9">
        <w:rPr>
          <w:rFonts w:ascii="Times New Roman" w:hAnsi="Times New Roman" w:cs="Times New Roman"/>
          <w:bCs/>
          <w:color w:val="000000"/>
          <w:sz w:val="28"/>
          <w:szCs w:val="28"/>
        </w:rPr>
        <w:t xml:space="preserve">ведено роботу з </w:t>
      </w:r>
      <w:r w:rsidR="005559BA" w:rsidRPr="00DF0583">
        <w:rPr>
          <w:rFonts w:ascii="Times New Roman" w:hAnsi="Times New Roman" w:cs="Times New Roman"/>
          <w:bCs/>
          <w:color w:val="000000"/>
          <w:sz w:val="28"/>
          <w:szCs w:val="28"/>
        </w:rPr>
        <w:t xml:space="preserve">керівниками юридичних осіб та фізичними особами – підприємцями щодо </w:t>
      </w:r>
      <w:r w:rsidR="00EF12C9">
        <w:rPr>
          <w:rFonts w:ascii="Times New Roman" w:hAnsi="Times New Roman" w:cs="Times New Roman"/>
          <w:bCs/>
          <w:color w:val="000000"/>
          <w:sz w:val="28"/>
          <w:szCs w:val="28"/>
        </w:rPr>
        <w:t xml:space="preserve">підвищення рівня виплати заробітної плати та офіційного працевлаштування працівників. Так, </w:t>
      </w:r>
      <w:r w:rsidR="005559BA" w:rsidRPr="00DF0583">
        <w:rPr>
          <w:rFonts w:ascii="Times New Roman" w:hAnsi="Times New Roman" w:cs="Times New Roman"/>
          <w:bCs/>
          <w:color w:val="000000"/>
          <w:sz w:val="28"/>
          <w:szCs w:val="28"/>
        </w:rPr>
        <w:t>у 2024</w:t>
      </w:r>
      <w:r w:rsidR="00355D5A" w:rsidRPr="00DF0583">
        <w:rPr>
          <w:rFonts w:ascii="Times New Roman" w:hAnsi="Times New Roman" w:cs="Times New Roman"/>
          <w:bCs/>
          <w:color w:val="000000"/>
          <w:sz w:val="28"/>
          <w:szCs w:val="28"/>
        </w:rPr>
        <w:t xml:space="preserve"> </w:t>
      </w:r>
      <w:r w:rsidR="005559BA" w:rsidRPr="00DF0583">
        <w:rPr>
          <w:rFonts w:ascii="Times New Roman" w:hAnsi="Times New Roman" w:cs="Times New Roman"/>
          <w:bCs/>
          <w:color w:val="000000"/>
          <w:sz w:val="28"/>
          <w:szCs w:val="28"/>
        </w:rPr>
        <w:t>р</w:t>
      </w:r>
      <w:r w:rsidR="00355D5A" w:rsidRPr="00DF0583">
        <w:rPr>
          <w:rFonts w:ascii="Times New Roman" w:hAnsi="Times New Roman" w:cs="Times New Roman"/>
          <w:bCs/>
          <w:color w:val="000000"/>
          <w:sz w:val="28"/>
          <w:szCs w:val="28"/>
        </w:rPr>
        <w:t>оці</w:t>
      </w:r>
      <w:r w:rsidR="005559BA" w:rsidRPr="00DF0583">
        <w:rPr>
          <w:rFonts w:ascii="Times New Roman" w:hAnsi="Times New Roman" w:cs="Times New Roman"/>
          <w:bCs/>
          <w:color w:val="000000"/>
          <w:sz w:val="28"/>
          <w:szCs w:val="28"/>
        </w:rPr>
        <w:t xml:space="preserve"> </w:t>
      </w:r>
      <w:r w:rsidR="00EF12C9">
        <w:rPr>
          <w:rFonts w:ascii="Times New Roman" w:hAnsi="Times New Roman" w:cs="Times New Roman"/>
          <w:bCs/>
          <w:color w:val="000000"/>
          <w:sz w:val="28"/>
          <w:szCs w:val="28"/>
        </w:rPr>
        <w:t xml:space="preserve">928 СГ підвищили рівень виплати заробітної плати, з них юридичні особи – 499, </w:t>
      </w:r>
      <w:r w:rsidR="00EF12C9" w:rsidRPr="00DF0583">
        <w:rPr>
          <w:rFonts w:ascii="Times New Roman" w:hAnsi="Times New Roman" w:cs="Times New Roman"/>
          <w:bCs/>
          <w:color w:val="000000"/>
          <w:sz w:val="28"/>
          <w:szCs w:val="28"/>
        </w:rPr>
        <w:t>фізичн</w:t>
      </w:r>
      <w:r w:rsidR="00EF12C9">
        <w:rPr>
          <w:rFonts w:ascii="Times New Roman" w:hAnsi="Times New Roman" w:cs="Times New Roman"/>
          <w:bCs/>
          <w:color w:val="000000"/>
          <w:sz w:val="28"/>
          <w:szCs w:val="28"/>
        </w:rPr>
        <w:t>і</w:t>
      </w:r>
      <w:r w:rsidR="00EF12C9" w:rsidRPr="00DF0583">
        <w:rPr>
          <w:rFonts w:ascii="Times New Roman" w:hAnsi="Times New Roman" w:cs="Times New Roman"/>
          <w:bCs/>
          <w:color w:val="000000"/>
          <w:sz w:val="28"/>
          <w:szCs w:val="28"/>
        </w:rPr>
        <w:t xml:space="preserve"> особи – підприємц</w:t>
      </w:r>
      <w:r w:rsidR="00EF12C9">
        <w:rPr>
          <w:rFonts w:ascii="Times New Roman" w:hAnsi="Times New Roman" w:cs="Times New Roman"/>
          <w:bCs/>
          <w:color w:val="000000"/>
          <w:sz w:val="28"/>
          <w:szCs w:val="28"/>
        </w:rPr>
        <w:t xml:space="preserve">і – 429. Додатково надійшло ПДФО 2128,0 тис. грн (з юридичних осіб – 1377,2 тис. грн та з фізичних осіб – підприємців – 750,8 тис. грн) та єдиного внеску </w:t>
      </w:r>
      <w:r w:rsidR="00556C66">
        <w:rPr>
          <w:rFonts w:ascii="Times New Roman" w:hAnsi="Times New Roman" w:cs="Times New Roman"/>
          <w:bCs/>
          <w:color w:val="000000"/>
          <w:sz w:val="28"/>
          <w:szCs w:val="28"/>
        </w:rPr>
        <w:t>2569,3 тис. грн (з юридичних осіб – 1657,7 тис. грн та з фізичних осіб – підприємців – 911,6 тис. гривень).</w:t>
      </w:r>
    </w:p>
    <w:p w:rsidR="00036D7C" w:rsidRPr="001D373B" w:rsidRDefault="00EF12C9" w:rsidP="00660E25">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00036D7C" w:rsidRPr="001D373B">
        <w:rPr>
          <w:rFonts w:ascii="Times New Roman" w:hAnsi="Times New Roman" w:cs="Times New Roman"/>
          <w:sz w:val="28"/>
          <w:szCs w:val="28"/>
        </w:rPr>
        <w:t xml:space="preserve">У 2024 році забезпечено надходження акцизного податку до загального фонду Державного бюджету </w:t>
      </w:r>
      <w:r w:rsidR="001D373B" w:rsidRPr="001D373B">
        <w:rPr>
          <w:rFonts w:ascii="Times New Roman" w:hAnsi="Times New Roman" w:cs="Times New Roman"/>
          <w:sz w:val="28"/>
          <w:szCs w:val="28"/>
        </w:rPr>
        <w:t>на суму</w:t>
      </w:r>
      <w:r w:rsidR="00036D7C" w:rsidRPr="001D373B">
        <w:rPr>
          <w:rFonts w:ascii="Times New Roman" w:hAnsi="Times New Roman" w:cs="Times New Roman"/>
          <w:sz w:val="28"/>
          <w:szCs w:val="28"/>
        </w:rPr>
        <w:t xml:space="preserve"> </w:t>
      </w:r>
      <w:r w:rsidR="00036D7C" w:rsidRPr="001D373B">
        <w:rPr>
          <w:rFonts w:ascii="Times New Roman" w:hAnsi="Times New Roman" w:cs="Times New Roman"/>
          <w:bCs/>
          <w:sz w:val="28"/>
          <w:szCs w:val="28"/>
        </w:rPr>
        <w:t>17562,2</w:t>
      </w:r>
      <w:r w:rsidR="00036D7C" w:rsidRPr="001D373B">
        <w:rPr>
          <w:rFonts w:ascii="Times New Roman" w:hAnsi="Times New Roman" w:cs="Times New Roman"/>
          <w:b/>
          <w:bCs/>
          <w:sz w:val="28"/>
          <w:szCs w:val="28"/>
        </w:rPr>
        <w:t xml:space="preserve"> </w:t>
      </w:r>
      <w:r w:rsidR="00036D7C" w:rsidRPr="001D373B">
        <w:rPr>
          <w:rFonts w:ascii="Times New Roman" w:hAnsi="Times New Roman" w:cs="Times New Roman"/>
          <w:bCs/>
          <w:sz w:val="28"/>
          <w:szCs w:val="28"/>
        </w:rPr>
        <w:t>ти</w:t>
      </w:r>
      <w:r w:rsidR="00FB3826" w:rsidRPr="001D373B">
        <w:rPr>
          <w:rFonts w:ascii="Times New Roman" w:hAnsi="Times New Roman" w:cs="Times New Roman"/>
          <w:bCs/>
          <w:sz w:val="28"/>
          <w:szCs w:val="28"/>
        </w:rPr>
        <w:t xml:space="preserve">с </w:t>
      </w:r>
      <w:r w:rsidR="00036D7C" w:rsidRPr="001D373B">
        <w:rPr>
          <w:rFonts w:ascii="Times New Roman" w:hAnsi="Times New Roman" w:cs="Times New Roman"/>
          <w:bCs/>
          <w:sz w:val="28"/>
          <w:szCs w:val="28"/>
        </w:rPr>
        <w:t>грн,</w:t>
      </w:r>
      <w:r w:rsidR="00036D7C" w:rsidRPr="001D373B">
        <w:rPr>
          <w:rFonts w:ascii="Times New Roman" w:hAnsi="Times New Roman" w:cs="Times New Roman"/>
          <w:sz w:val="28"/>
          <w:szCs w:val="28"/>
        </w:rPr>
        <w:t xml:space="preserve"> що </w:t>
      </w:r>
      <w:r w:rsidR="00CD793F" w:rsidRPr="001D373B">
        <w:rPr>
          <w:rFonts w:ascii="Times New Roman" w:hAnsi="Times New Roman" w:cs="Times New Roman"/>
          <w:sz w:val="28"/>
          <w:szCs w:val="28"/>
        </w:rPr>
        <w:t>становить</w:t>
      </w:r>
      <w:r w:rsidR="00036D7C" w:rsidRPr="001D373B">
        <w:rPr>
          <w:rFonts w:ascii="Times New Roman" w:hAnsi="Times New Roman" w:cs="Times New Roman"/>
          <w:sz w:val="28"/>
          <w:szCs w:val="28"/>
        </w:rPr>
        <w:t xml:space="preserve"> </w:t>
      </w:r>
      <w:r w:rsidR="00036D7C" w:rsidRPr="001D373B">
        <w:rPr>
          <w:rFonts w:ascii="Times New Roman" w:hAnsi="Times New Roman" w:cs="Times New Roman"/>
          <w:bCs/>
          <w:sz w:val="28"/>
          <w:szCs w:val="28"/>
        </w:rPr>
        <w:t xml:space="preserve">180,1 </w:t>
      </w:r>
      <w:proofErr w:type="spellStart"/>
      <w:r w:rsidR="00036D7C" w:rsidRPr="001D373B">
        <w:rPr>
          <w:rFonts w:ascii="Times New Roman" w:hAnsi="Times New Roman" w:cs="Times New Roman"/>
          <w:bCs/>
          <w:sz w:val="28"/>
          <w:szCs w:val="28"/>
        </w:rPr>
        <w:t>відс</w:t>
      </w:r>
      <w:proofErr w:type="spellEnd"/>
      <w:r w:rsidR="00036D7C" w:rsidRPr="001D373B">
        <w:rPr>
          <w:rFonts w:ascii="Times New Roman" w:hAnsi="Times New Roman" w:cs="Times New Roman"/>
          <w:sz w:val="28"/>
          <w:szCs w:val="28"/>
        </w:rPr>
        <w:t xml:space="preserve">. </w:t>
      </w:r>
      <w:r w:rsidR="00D570A7" w:rsidRPr="001D373B">
        <w:rPr>
          <w:rFonts w:ascii="Times New Roman" w:hAnsi="Times New Roman" w:cs="Times New Roman"/>
          <w:sz w:val="28"/>
          <w:szCs w:val="28"/>
        </w:rPr>
        <w:t>доведеного</w:t>
      </w:r>
      <w:r w:rsidR="00036D7C" w:rsidRPr="001D373B">
        <w:rPr>
          <w:rFonts w:ascii="Times New Roman" w:hAnsi="Times New Roman" w:cs="Times New Roman"/>
          <w:sz w:val="28"/>
          <w:szCs w:val="28"/>
        </w:rPr>
        <w:t xml:space="preserve"> показника (9752,6 тис гр</w:t>
      </w:r>
      <w:r w:rsidR="00FB3826" w:rsidRPr="001D373B">
        <w:rPr>
          <w:rFonts w:ascii="Times New Roman" w:hAnsi="Times New Roman" w:cs="Times New Roman"/>
          <w:sz w:val="28"/>
          <w:szCs w:val="28"/>
        </w:rPr>
        <w:t>н</w:t>
      </w:r>
      <w:r w:rsidR="00036D7C" w:rsidRPr="001D373B">
        <w:rPr>
          <w:rFonts w:ascii="Times New Roman" w:hAnsi="Times New Roman" w:cs="Times New Roman"/>
          <w:sz w:val="28"/>
          <w:szCs w:val="28"/>
        </w:rPr>
        <w:t xml:space="preserve">), в </w:t>
      </w:r>
      <w:proofErr w:type="spellStart"/>
      <w:r w:rsidR="00036D7C" w:rsidRPr="001D373B">
        <w:rPr>
          <w:rFonts w:ascii="Times New Roman" w:hAnsi="Times New Roman" w:cs="Times New Roman"/>
          <w:sz w:val="28"/>
          <w:szCs w:val="28"/>
        </w:rPr>
        <w:t>т.ч</w:t>
      </w:r>
      <w:proofErr w:type="spellEnd"/>
      <w:r w:rsidR="00036D7C" w:rsidRPr="001D373B">
        <w:rPr>
          <w:rFonts w:ascii="Times New Roman" w:hAnsi="Times New Roman" w:cs="Times New Roman"/>
          <w:sz w:val="28"/>
          <w:szCs w:val="28"/>
        </w:rPr>
        <w:t>. від реалізації виробленого пива – 77,0 тис</w:t>
      </w:r>
      <w:r w:rsidR="00FB3826"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 xml:space="preserve"> грн (103,7 </w:t>
      </w:r>
      <w:proofErr w:type="spellStart"/>
      <w:r w:rsidR="00036D7C" w:rsidRPr="001D373B">
        <w:rPr>
          <w:rFonts w:ascii="Times New Roman" w:hAnsi="Times New Roman" w:cs="Times New Roman"/>
          <w:sz w:val="28"/>
          <w:szCs w:val="28"/>
        </w:rPr>
        <w:t>відс</w:t>
      </w:r>
      <w:proofErr w:type="spellEnd"/>
      <w:r w:rsidR="00036D7C" w:rsidRPr="001D373B">
        <w:rPr>
          <w:rFonts w:ascii="Times New Roman" w:hAnsi="Times New Roman" w:cs="Times New Roman"/>
          <w:sz w:val="28"/>
          <w:szCs w:val="28"/>
        </w:rPr>
        <w:t>.),</w:t>
      </w:r>
      <w:r w:rsidR="00FB3826"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спирту</w:t>
      </w:r>
      <w:r w:rsidR="00FB3826"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5140,3 тис</w:t>
      </w:r>
      <w:r w:rsidR="00FB3826"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 xml:space="preserve">грн (1953,9 </w:t>
      </w:r>
      <w:proofErr w:type="spellStart"/>
      <w:r w:rsidR="00036D7C" w:rsidRPr="001D373B">
        <w:rPr>
          <w:rFonts w:ascii="Times New Roman" w:hAnsi="Times New Roman" w:cs="Times New Roman"/>
          <w:sz w:val="28"/>
          <w:szCs w:val="28"/>
        </w:rPr>
        <w:t>відс</w:t>
      </w:r>
      <w:proofErr w:type="spellEnd"/>
      <w:r w:rsidR="00036D7C" w:rsidRPr="001D373B">
        <w:rPr>
          <w:rFonts w:ascii="Times New Roman" w:hAnsi="Times New Roman" w:cs="Times New Roman"/>
          <w:sz w:val="28"/>
          <w:szCs w:val="28"/>
        </w:rPr>
        <w:t xml:space="preserve">.), від переобладнання транспортних засобів </w:t>
      </w:r>
      <w:r w:rsidR="00FB3826"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11482,2 тис</w:t>
      </w:r>
      <w:r w:rsidR="00FB3826"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грн</w:t>
      </w:r>
      <w:r w:rsidR="00355D5A"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 xml:space="preserve">(129,5 </w:t>
      </w:r>
      <w:proofErr w:type="spellStart"/>
      <w:r w:rsidR="00036D7C" w:rsidRPr="001D373B">
        <w:rPr>
          <w:rFonts w:ascii="Times New Roman" w:hAnsi="Times New Roman" w:cs="Times New Roman"/>
          <w:sz w:val="28"/>
          <w:szCs w:val="28"/>
        </w:rPr>
        <w:t>відс</w:t>
      </w:r>
      <w:proofErr w:type="spellEnd"/>
      <w:r w:rsidR="00036D7C" w:rsidRPr="001D373B">
        <w:rPr>
          <w:rFonts w:ascii="Times New Roman" w:hAnsi="Times New Roman" w:cs="Times New Roman"/>
          <w:sz w:val="28"/>
          <w:szCs w:val="28"/>
        </w:rPr>
        <w:t>.), пального – 862,0 тис</w:t>
      </w:r>
      <w:r w:rsidR="00FB3826" w:rsidRPr="001D373B">
        <w:rPr>
          <w:rFonts w:ascii="Times New Roman" w:hAnsi="Times New Roman" w:cs="Times New Roman"/>
          <w:sz w:val="28"/>
          <w:szCs w:val="28"/>
        </w:rPr>
        <w:t xml:space="preserve"> </w:t>
      </w:r>
      <w:r w:rsidR="00036D7C" w:rsidRPr="001D373B">
        <w:rPr>
          <w:rFonts w:ascii="Times New Roman" w:hAnsi="Times New Roman" w:cs="Times New Roman"/>
          <w:sz w:val="28"/>
          <w:szCs w:val="28"/>
        </w:rPr>
        <w:t xml:space="preserve">грн (157,0 </w:t>
      </w:r>
      <w:proofErr w:type="spellStart"/>
      <w:r w:rsidR="00036D7C" w:rsidRPr="001D373B">
        <w:rPr>
          <w:rFonts w:ascii="Times New Roman" w:hAnsi="Times New Roman" w:cs="Times New Roman"/>
          <w:sz w:val="28"/>
          <w:szCs w:val="28"/>
        </w:rPr>
        <w:t>відс</w:t>
      </w:r>
      <w:proofErr w:type="spellEnd"/>
      <w:r w:rsidR="00036D7C" w:rsidRPr="001D373B">
        <w:rPr>
          <w:rFonts w:ascii="Times New Roman" w:hAnsi="Times New Roman" w:cs="Times New Roman"/>
          <w:sz w:val="28"/>
          <w:szCs w:val="28"/>
        </w:rPr>
        <w:t xml:space="preserve">.), </w:t>
      </w:r>
      <w:proofErr w:type="spellStart"/>
      <w:r w:rsidR="00036D7C" w:rsidRPr="001D373B">
        <w:rPr>
          <w:rFonts w:ascii="Times New Roman" w:hAnsi="Times New Roman" w:cs="Times New Roman"/>
          <w:sz w:val="28"/>
          <w:szCs w:val="28"/>
        </w:rPr>
        <w:t>електороенергі</w:t>
      </w:r>
      <w:r w:rsidR="001D373B" w:rsidRPr="001D373B">
        <w:rPr>
          <w:rFonts w:ascii="Times New Roman" w:hAnsi="Times New Roman" w:cs="Times New Roman"/>
          <w:sz w:val="28"/>
          <w:szCs w:val="28"/>
        </w:rPr>
        <w:t>ї</w:t>
      </w:r>
      <w:proofErr w:type="spellEnd"/>
      <w:r w:rsidR="00036D7C" w:rsidRPr="001D373B">
        <w:rPr>
          <w:rFonts w:ascii="Times New Roman" w:hAnsi="Times New Roman" w:cs="Times New Roman"/>
          <w:sz w:val="28"/>
          <w:szCs w:val="28"/>
        </w:rPr>
        <w:t xml:space="preserve"> – 0,3 тис</w:t>
      </w:r>
      <w:r w:rsidR="00FB3826" w:rsidRPr="001D373B">
        <w:rPr>
          <w:rFonts w:ascii="Times New Roman" w:hAnsi="Times New Roman" w:cs="Times New Roman"/>
          <w:sz w:val="28"/>
          <w:szCs w:val="28"/>
        </w:rPr>
        <w:t xml:space="preserve"> гривень</w:t>
      </w:r>
      <w:r w:rsidR="00036D7C" w:rsidRPr="001D373B">
        <w:rPr>
          <w:rFonts w:ascii="Times New Roman" w:hAnsi="Times New Roman" w:cs="Times New Roman"/>
          <w:sz w:val="28"/>
          <w:szCs w:val="28"/>
        </w:rPr>
        <w:t>.</w:t>
      </w:r>
    </w:p>
    <w:p w:rsidR="00036D7C" w:rsidRPr="001D373B" w:rsidRDefault="00036D7C" w:rsidP="00036D7C">
      <w:pPr>
        <w:spacing w:after="0"/>
        <w:ind w:firstLine="709"/>
        <w:jc w:val="both"/>
        <w:rPr>
          <w:rFonts w:ascii="Times New Roman" w:hAnsi="Times New Roman" w:cs="Times New Roman"/>
          <w:sz w:val="28"/>
          <w:szCs w:val="28"/>
        </w:rPr>
      </w:pPr>
      <w:r w:rsidRPr="001D373B">
        <w:rPr>
          <w:rFonts w:ascii="Times New Roman" w:hAnsi="Times New Roman" w:cs="Times New Roman"/>
          <w:sz w:val="28"/>
          <w:szCs w:val="28"/>
        </w:rPr>
        <w:t xml:space="preserve">За відповідний період минулого року надходження акцизного податку  </w:t>
      </w:r>
      <w:r w:rsidR="00CD793F" w:rsidRPr="001D373B">
        <w:rPr>
          <w:rFonts w:ascii="Times New Roman" w:hAnsi="Times New Roman" w:cs="Times New Roman"/>
          <w:sz w:val="28"/>
          <w:szCs w:val="28"/>
        </w:rPr>
        <w:t>станови</w:t>
      </w:r>
      <w:r w:rsidR="001D373B" w:rsidRPr="001D373B">
        <w:rPr>
          <w:rFonts w:ascii="Times New Roman" w:hAnsi="Times New Roman" w:cs="Times New Roman"/>
          <w:sz w:val="28"/>
          <w:szCs w:val="28"/>
        </w:rPr>
        <w:t>ли</w:t>
      </w:r>
      <w:r w:rsidRPr="001D373B">
        <w:rPr>
          <w:rFonts w:ascii="Times New Roman" w:hAnsi="Times New Roman" w:cs="Times New Roman"/>
          <w:sz w:val="28"/>
          <w:szCs w:val="28"/>
        </w:rPr>
        <w:t xml:space="preserve"> </w:t>
      </w:r>
      <w:r w:rsidRPr="001D373B">
        <w:rPr>
          <w:rFonts w:ascii="Times New Roman" w:hAnsi="Times New Roman" w:cs="Times New Roman"/>
          <w:bCs/>
          <w:sz w:val="28"/>
          <w:szCs w:val="28"/>
        </w:rPr>
        <w:t>480,7 тис</w:t>
      </w:r>
      <w:r w:rsidR="00FB3826" w:rsidRPr="001D373B">
        <w:rPr>
          <w:rFonts w:ascii="Times New Roman" w:hAnsi="Times New Roman" w:cs="Times New Roman"/>
          <w:bCs/>
          <w:sz w:val="28"/>
          <w:szCs w:val="28"/>
        </w:rPr>
        <w:t xml:space="preserve"> </w:t>
      </w:r>
      <w:r w:rsidRPr="001D373B">
        <w:rPr>
          <w:rFonts w:ascii="Times New Roman" w:hAnsi="Times New Roman" w:cs="Times New Roman"/>
          <w:bCs/>
          <w:sz w:val="28"/>
          <w:szCs w:val="28"/>
        </w:rPr>
        <w:t>грн</w:t>
      </w:r>
      <w:r w:rsidRPr="001D373B">
        <w:rPr>
          <w:rFonts w:ascii="Times New Roman" w:hAnsi="Times New Roman" w:cs="Times New Roman"/>
          <w:sz w:val="28"/>
          <w:szCs w:val="28"/>
        </w:rPr>
        <w:t xml:space="preserve"> та збільшились </w:t>
      </w:r>
      <w:r w:rsidR="001D373B" w:rsidRPr="001D373B">
        <w:rPr>
          <w:rFonts w:ascii="Times New Roman" w:hAnsi="Times New Roman" w:cs="Times New Roman"/>
          <w:sz w:val="28"/>
          <w:szCs w:val="28"/>
        </w:rPr>
        <w:t xml:space="preserve">відповідно </w:t>
      </w:r>
      <w:r w:rsidRPr="001D373B">
        <w:rPr>
          <w:rFonts w:ascii="Times New Roman" w:hAnsi="Times New Roman" w:cs="Times New Roman"/>
          <w:sz w:val="28"/>
          <w:szCs w:val="28"/>
        </w:rPr>
        <w:t>на 17081,5 тис</w:t>
      </w:r>
      <w:r w:rsidR="00FB3826" w:rsidRPr="001D373B">
        <w:rPr>
          <w:rFonts w:ascii="Times New Roman" w:hAnsi="Times New Roman" w:cs="Times New Roman"/>
          <w:sz w:val="28"/>
          <w:szCs w:val="28"/>
        </w:rPr>
        <w:t xml:space="preserve"> гривень</w:t>
      </w:r>
      <w:r w:rsidRPr="001D373B">
        <w:rPr>
          <w:rFonts w:ascii="Times New Roman" w:hAnsi="Times New Roman" w:cs="Times New Roman"/>
          <w:sz w:val="28"/>
          <w:szCs w:val="28"/>
        </w:rPr>
        <w:t xml:space="preserve">. </w:t>
      </w:r>
    </w:p>
    <w:p w:rsidR="00036D7C" w:rsidRPr="00C021F2" w:rsidRDefault="001D373B" w:rsidP="00036D7C">
      <w:pPr>
        <w:pStyle w:val="af8"/>
        <w:ind w:firstLine="709"/>
        <w:jc w:val="both"/>
        <w:rPr>
          <w:rFonts w:ascii="Times New Roman" w:hAnsi="Times New Roman"/>
          <w:sz w:val="28"/>
          <w:szCs w:val="28"/>
          <w:lang w:val="uk-UA"/>
        </w:rPr>
      </w:pPr>
      <w:r w:rsidRPr="001D373B">
        <w:rPr>
          <w:rFonts w:ascii="Times New Roman" w:hAnsi="Times New Roman"/>
          <w:sz w:val="28"/>
          <w:szCs w:val="28"/>
          <w:lang w:val="uk-UA"/>
        </w:rPr>
        <w:t xml:space="preserve">Протягом </w:t>
      </w:r>
      <w:r w:rsidR="00036D7C" w:rsidRPr="001D373B">
        <w:rPr>
          <w:rFonts w:ascii="Times New Roman" w:hAnsi="Times New Roman"/>
          <w:sz w:val="28"/>
          <w:szCs w:val="28"/>
          <w:lang w:val="uk-UA"/>
        </w:rPr>
        <w:t>2024 ро</w:t>
      </w:r>
      <w:r w:rsidRPr="001D373B">
        <w:rPr>
          <w:rFonts w:ascii="Times New Roman" w:hAnsi="Times New Roman"/>
          <w:sz w:val="28"/>
          <w:szCs w:val="28"/>
          <w:lang w:val="uk-UA"/>
        </w:rPr>
        <w:t>ку</w:t>
      </w:r>
      <w:r w:rsidR="00036D7C" w:rsidRPr="001D373B">
        <w:rPr>
          <w:rFonts w:ascii="Times New Roman" w:hAnsi="Times New Roman"/>
          <w:sz w:val="28"/>
          <w:szCs w:val="28"/>
          <w:lang w:val="uk-UA"/>
        </w:rPr>
        <w:t xml:space="preserve"> до </w:t>
      </w:r>
      <w:r w:rsidR="00036D7C" w:rsidRPr="001D373B">
        <w:rPr>
          <w:rFonts w:ascii="Times New Roman" w:hAnsi="Times New Roman"/>
          <w:bCs/>
          <w:sz w:val="28"/>
          <w:szCs w:val="28"/>
          <w:lang w:val="uk-UA"/>
        </w:rPr>
        <w:t>місцевого бюджету</w:t>
      </w:r>
      <w:r w:rsidR="00036D7C" w:rsidRPr="001D373B">
        <w:rPr>
          <w:rFonts w:ascii="Times New Roman" w:hAnsi="Times New Roman"/>
          <w:sz w:val="28"/>
          <w:szCs w:val="28"/>
          <w:lang w:val="uk-UA"/>
        </w:rPr>
        <w:t xml:space="preserve"> надійшло </w:t>
      </w:r>
      <w:r w:rsidR="00036D7C" w:rsidRPr="001D373B">
        <w:rPr>
          <w:rFonts w:ascii="Times New Roman" w:hAnsi="Times New Roman"/>
          <w:bCs/>
          <w:sz w:val="28"/>
          <w:szCs w:val="28"/>
          <w:lang w:val="uk-UA"/>
        </w:rPr>
        <w:t>131804,7 тис</w:t>
      </w:r>
      <w:r w:rsidR="00036D7C" w:rsidRPr="001D373B">
        <w:rPr>
          <w:rFonts w:ascii="Times New Roman" w:hAnsi="Times New Roman"/>
          <w:sz w:val="28"/>
          <w:szCs w:val="28"/>
          <w:lang w:val="uk-UA"/>
        </w:rPr>
        <w:t xml:space="preserve"> </w:t>
      </w:r>
      <w:r w:rsidR="00036D7C" w:rsidRPr="001D373B">
        <w:rPr>
          <w:rFonts w:ascii="Times New Roman" w:hAnsi="Times New Roman"/>
          <w:bCs/>
          <w:sz w:val="28"/>
          <w:szCs w:val="28"/>
          <w:lang w:val="uk-UA"/>
        </w:rPr>
        <w:t>грн</w:t>
      </w:r>
      <w:r w:rsidR="00036D7C" w:rsidRPr="001D373B">
        <w:rPr>
          <w:rFonts w:ascii="Times New Roman" w:hAnsi="Times New Roman"/>
          <w:sz w:val="28"/>
          <w:szCs w:val="28"/>
          <w:lang w:val="uk-UA"/>
        </w:rPr>
        <w:t xml:space="preserve"> акцизного податку з роздрібного продажу підакцизних товарів, що </w:t>
      </w:r>
      <w:r w:rsidR="00CD793F" w:rsidRPr="001D373B">
        <w:rPr>
          <w:rFonts w:ascii="Times New Roman" w:hAnsi="Times New Roman"/>
          <w:sz w:val="28"/>
          <w:szCs w:val="28"/>
          <w:lang w:val="ru-RU"/>
        </w:rPr>
        <w:t>становить</w:t>
      </w:r>
      <w:r w:rsidR="00036D7C" w:rsidRPr="001D373B">
        <w:rPr>
          <w:rFonts w:ascii="Times New Roman" w:hAnsi="Times New Roman"/>
          <w:sz w:val="28"/>
          <w:szCs w:val="28"/>
          <w:lang w:val="uk-UA"/>
        </w:rPr>
        <w:t xml:space="preserve"> 105,0 </w:t>
      </w:r>
      <w:proofErr w:type="spellStart"/>
      <w:r w:rsidR="00036D7C" w:rsidRPr="001D373B">
        <w:rPr>
          <w:rFonts w:ascii="Times New Roman" w:hAnsi="Times New Roman"/>
          <w:sz w:val="28"/>
          <w:szCs w:val="28"/>
          <w:lang w:val="uk-UA"/>
        </w:rPr>
        <w:t>відс</w:t>
      </w:r>
      <w:proofErr w:type="spellEnd"/>
      <w:r w:rsidR="00036D7C" w:rsidRPr="001D373B">
        <w:rPr>
          <w:rFonts w:ascii="Times New Roman" w:hAnsi="Times New Roman"/>
          <w:sz w:val="28"/>
          <w:szCs w:val="28"/>
          <w:lang w:val="uk-UA"/>
        </w:rPr>
        <w:t>. виконання (125545,4</w:t>
      </w:r>
      <w:r w:rsidR="00036D7C" w:rsidRPr="001D373B">
        <w:rPr>
          <w:rFonts w:ascii="Times New Roman" w:hAnsi="Times New Roman"/>
          <w:sz w:val="28"/>
          <w:szCs w:val="28"/>
          <w:lang w:val="uk-UA" w:eastAsia="uk-UA"/>
        </w:rPr>
        <w:t xml:space="preserve"> </w:t>
      </w:r>
      <w:r w:rsidR="00036D7C" w:rsidRPr="001D373B">
        <w:rPr>
          <w:rFonts w:ascii="Times New Roman" w:hAnsi="Times New Roman"/>
          <w:sz w:val="28"/>
          <w:szCs w:val="28"/>
          <w:lang w:val="uk-UA"/>
        </w:rPr>
        <w:t xml:space="preserve">тис </w:t>
      </w:r>
      <w:proofErr w:type="spellStart"/>
      <w:r w:rsidR="00FB3826" w:rsidRPr="001D373B">
        <w:rPr>
          <w:rFonts w:ascii="Times New Roman" w:hAnsi="Times New Roman"/>
          <w:sz w:val="28"/>
          <w:szCs w:val="28"/>
          <w:lang w:val="ru-RU"/>
        </w:rPr>
        <w:t>гривень</w:t>
      </w:r>
      <w:proofErr w:type="spellEnd"/>
      <w:r w:rsidR="00036D7C" w:rsidRPr="001D373B">
        <w:rPr>
          <w:rFonts w:ascii="Times New Roman" w:hAnsi="Times New Roman"/>
          <w:sz w:val="28"/>
          <w:szCs w:val="28"/>
          <w:lang w:val="uk-UA"/>
        </w:rPr>
        <w:t xml:space="preserve">). </w:t>
      </w:r>
      <w:r w:rsidRPr="001D373B">
        <w:rPr>
          <w:rFonts w:ascii="Times New Roman" w:hAnsi="Times New Roman"/>
          <w:sz w:val="28"/>
          <w:szCs w:val="28"/>
          <w:lang w:val="uk-UA"/>
        </w:rPr>
        <w:t>У</w:t>
      </w:r>
      <w:r w:rsidR="00036D7C" w:rsidRPr="001D373B">
        <w:rPr>
          <w:rFonts w:ascii="Times New Roman" w:hAnsi="Times New Roman"/>
          <w:sz w:val="28"/>
          <w:szCs w:val="28"/>
          <w:lang w:val="uk-UA"/>
        </w:rPr>
        <w:t xml:space="preserve"> порівнянні з відповідним періодом минулого року надходження цього податку збільшились на </w:t>
      </w:r>
      <w:r w:rsidR="00036D7C" w:rsidRPr="001D373B">
        <w:rPr>
          <w:rFonts w:ascii="Times New Roman" w:hAnsi="Times New Roman"/>
          <w:bCs/>
          <w:sz w:val="28"/>
          <w:szCs w:val="28"/>
          <w:lang w:val="uk-UA"/>
        </w:rPr>
        <w:t>15080,9 тис</w:t>
      </w:r>
      <w:r w:rsidR="00FB3826" w:rsidRPr="001D373B">
        <w:rPr>
          <w:rFonts w:ascii="Times New Roman" w:hAnsi="Times New Roman"/>
          <w:bCs/>
          <w:sz w:val="28"/>
          <w:szCs w:val="28"/>
          <w:lang w:val="uk-UA"/>
        </w:rPr>
        <w:t xml:space="preserve"> </w:t>
      </w:r>
      <w:r w:rsidR="00036D7C" w:rsidRPr="001D373B">
        <w:rPr>
          <w:rFonts w:ascii="Times New Roman" w:hAnsi="Times New Roman"/>
          <w:bCs/>
          <w:sz w:val="28"/>
          <w:szCs w:val="28"/>
          <w:lang w:val="uk-UA"/>
        </w:rPr>
        <w:t xml:space="preserve"> грн</w:t>
      </w:r>
      <w:r w:rsidR="00036D7C" w:rsidRPr="001D373B">
        <w:rPr>
          <w:rFonts w:ascii="Times New Roman" w:hAnsi="Times New Roman"/>
          <w:sz w:val="28"/>
          <w:szCs w:val="28"/>
          <w:lang w:val="uk-UA"/>
        </w:rPr>
        <w:t xml:space="preserve">,  </w:t>
      </w:r>
      <w:r w:rsidR="00036D7C" w:rsidRPr="00C021F2">
        <w:rPr>
          <w:rFonts w:ascii="Times New Roman" w:hAnsi="Times New Roman"/>
          <w:sz w:val="28"/>
          <w:szCs w:val="28"/>
          <w:lang w:val="uk-UA"/>
        </w:rPr>
        <w:t>(факт 2023 року – 116723,8</w:t>
      </w:r>
      <w:r w:rsidR="00036D7C" w:rsidRPr="00C021F2">
        <w:rPr>
          <w:rFonts w:ascii="Times New Roman" w:hAnsi="Times New Roman"/>
          <w:sz w:val="28"/>
          <w:szCs w:val="28"/>
          <w:lang w:val="uk-UA" w:eastAsia="uk-UA"/>
        </w:rPr>
        <w:t xml:space="preserve"> </w:t>
      </w:r>
      <w:r w:rsidR="00036D7C" w:rsidRPr="00C021F2">
        <w:rPr>
          <w:rFonts w:ascii="Times New Roman" w:hAnsi="Times New Roman"/>
          <w:sz w:val="28"/>
          <w:szCs w:val="28"/>
          <w:lang w:val="uk-UA"/>
        </w:rPr>
        <w:t>тис</w:t>
      </w:r>
      <w:r w:rsidR="00FB3826" w:rsidRPr="00C021F2">
        <w:rPr>
          <w:rFonts w:ascii="Times New Roman" w:hAnsi="Times New Roman"/>
          <w:sz w:val="28"/>
          <w:szCs w:val="28"/>
          <w:lang w:val="uk-UA"/>
        </w:rPr>
        <w:t xml:space="preserve"> </w:t>
      </w:r>
      <w:proofErr w:type="spellStart"/>
      <w:r w:rsidR="00FB3826" w:rsidRPr="00C021F2">
        <w:rPr>
          <w:rFonts w:ascii="Times New Roman" w:hAnsi="Times New Roman"/>
          <w:sz w:val="28"/>
          <w:szCs w:val="28"/>
          <w:lang w:val="ru-RU"/>
        </w:rPr>
        <w:t>гривень</w:t>
      </w:r>
      <w:proofErr w:type="spellEnd"/>
      <w:r w:rsidR="00036D7C" w:rsidRPr="00C021F2">
        <w:rPr>
          <w:rFonts w:ascii="Times New Roman" w:hAnsi="Times New Roman"/>
          <w:sz w:val="28"/>
          <w:szCs w:val="28"/>
          <w:lang w:val="uk-UA"/>
        </w:rPr>
        <w:t xml:space="preserve">). </w:t>
      </w:r>
    </w:p>
    <w:p w:rsidR="00FB3826" w:rsidRDefault="00FB3826" w:rsidP="00FB3826">
      <w:pPr>
        <w:suppressAutoHyphens/>
        <w:spacing w:after="0" w:line="240" w:lineRule="auto"/>
        <w:ind w:firstLine="708"/>
        <w:jc w:val="both"/>
        <w:rPr>
          <w:rFonts w:ascii="Times New Roman" w:eastAsia="Times New Roman" w:hAnsi="Times New Roman" w:cs="Times New Roman"/>
          <w:sz w:val="28"/>
          <w:szCs w:val="28"/>
          <w:lang w:eastAsia="ar-SA"/>
        </w:rPr>
      </w:pPr>
      <w:r w:rsidRPr="00C021F2">
        <w:rPr>
          <w:rFonts w:ascii="Times New Roman" w:eastAsia="Times New Roman" w:hAnsi="Times New Roman" w:cs="Times New Roman"/>
          <w:bCs/>
          <w:color w:val="000000"/>
          <w:sz w:val="28"/>
          <w:szCs w:val="28"/>
          <w:lang w:val="en-US" w:eastAsia="ar-SA"/>
        </w:rPr>
        <w:t>C</w:t>
      </w:r>
      <w:proofErr w:type="spellStart"/>
      <w:r w:rsidRPr="00C021F2">
        <w:rPr>
          <w:rFonts w:ascii="Times New Roman" w:eastAsia="Times New Roman" w:hAnsi="Times New Roman" w:cs="Times New Roman"/>
          <w:bCs/>
          <w:color w:val="000000"/>
          <w:sz w:val="28"/>
          <w:szCs w:val="28"/>
          <w:lang w:val="ru-RU" w:eastAsia="ar-SA"/>
        </w:rPr>
        <w:t>таном</w:t>
      </w:r>
      <w:proofErr w:type="spellEnd"/>
      <w:r w:rsidRPr="00C021F2">
        <w:rPr>
          <w:rFonts w:ascii="Times New Roman" w:eastAsia="Times New Roman" w:hAnsi="Times New Roman" w:cs="Times New Roman"/>
          <w:bCs/>
          <w:color w:val="000000"/>
          <w:sz w:val="28"/>
          <w:szCs w:val="28"/>
          <w:lang w:val="ru-RU" w:eastAsia="ar-SA"/>
        </w:rPr>
        <w:t xml:space="preserve"> </w:t>
      </w:r>
      <w:r w:rsidRPr="00C021F2">
        <w:rPr>
          <w:rFonts w:ascii="Times New Roman" w:eastAsia="Calibri" w:hAnsi="Times New Roman" w:cs="Times New Roman"/>
          <w:sz w:val="28"/>
          <w:szCs w:val="28"/>
          <w:lang w:val="ru-RU"/>
        </w:rPr>
        <w:t xml:space="preserve">на </w:t>
      </w:r>
      <w:r w:rsidRPr="00C021F2">
        <w:rPr>
          <w:rFonts w:ascii="Times New Roman" w:eastAsia="Times New Roman" w:hAnsi="Times New Roman" w:cs="Times New Roman"/>
          <w:sz w:val="28"/>
          <w:szCs w:val="28"/>
          <w:lang w:val="ru-RU" w:eastAsia="ar-SA"/>
        </w:rPr>
        <w:t>01.</w:t>
      </w:r>
      <w:r w:rsidRPr="00C021F2">
        <w:rPr>
          <w:rFonts w:ascii="Times New Roman" w:eastAsia="Times New Roman" w:hAnsi="Times New Roman" w:cs="Times New Roman"/>
          <w:sz w:val="28"/>
          <w:szCs w:val="28"/>
          <w:lang w:eastAsia="ar-SA"/>
        </w:rPr>
        <w:t>0</w:t>
      </w:r>
      <w:r w:rsidRPr="00C021F2">
        <w:rPr>
          <w:rFonts w:ascii="Times New Roman" w:eastAsia="Times New Roman" w:hAnsi="Times New Roman" w:cs="Times New Roman"/>
          <w:sz w:val="28"/>
          <w:szCs w:val="28"/>
          <w:lang w:val="ru-RU" w:eastAsia="ar-SA"/>
        </w:rPr>
        <w:t>1.202</w:t>
      </w:r>
      <w:r w:rsidRPr="00C021F2">
        <w:rPr>
          <w:rFonts w:ascii="Times New Roman" w:eastAsia="Times New Roman" w:hAnsi="Times New Roman" w:cs="Times New Roman"/>
          <w:sz w:val="28"/>
          <w:szCs w:val="28"/>
          <w:lang w:eastAsia="ar-SA"/>
        </w:rPr>
        <w:t>5</w:t>
      </w:r>
      <w:r w:rsidRPr="00C021F2">
        <w:rPr>
          <w:rFonts w:ascii="Times New Roman" w:eastAsia="Times New Roman" w:hAnsi="Times New Roman" w:cs="Times New Roman"/>
          <w:sz w:val="28"/>
          <w:szCs w:val="28"/>
          <w:lang w:val="ru-RU" w:eastAsia="ar-SA"/>
        </w:rPr>
        <w:t xml:space="preserve"> сума </w:t>
      </w:r>
      <w:proofErr w:type="spellStart"/>
      <w:r w:rsidRPr="00C021F2">
        <w:rPr>
          <w:rFonts w:ascii="Times New Roman" w:eastAsia="Times New Roman" w:hAnsi="Times New Roman" w:cs="Times New Roman"/>
          <w:sz w:val="28"/>
          <w:szCs w:val="28"/>
          <w:lang w:val="ru-RU" w:eastAsia="ar-SA"/>
        </w:rPr>
        <w:t>податкового</w:t>
      </w:r>
      <w:proofErr w:type="spellEnd"/>
      <w:r w:rsidRPr="00C021F2">
        <w:rPr>
          <w:rFonts w:ascii="Times New Roman" w:eastAsia="Times New Roman" w:hAnsi="Times New Roman" w:cs="Times New Roman"/>
          <w:sz w:val="28"/>
          <w:szCs w:val="28"/>
          <w:lang w:val="ru-RU" w:eastAsia="ar-SA"/>
        </w:rPr>
        <w:t xml:space="preserve"> боргу до </w:t>
      </w:r>
      <w:proofErr w:type="spellStart"/>
      <w:r w:rsidRPr="00C021F2">
        <w:rPr>
          <w:rFonts w:ascii="Times New Roman" w:eastAsia="Times New Roman" w:hAnsi="Times New Roman" w:cs="Times New Roman"/>
          <w:sz w:val="28"/>
          <w:szCs w:val="28"/>
          <w:lang w:val="ru-RU" w:eastAsia="ar-SA"/>
        </w:rPr>
        <w:t>Зведеного</w:t>
      </w:r>
      <w:proofErr w:type="spellEnd"/>
      <w:r w:rsidRPr="00C021F2">
        <w:rPr>
          <w:rFonts w:ascii="Times New Roman" w:eastAsia="Times New Roman" w:hAnsi="Times New Roman" w:cs="Times New Roman"/>
          <w:sz w:val="28"/>
          <w:szCs w:val="28"/>
          <w:lang w:val="ru-RU" w:eastAsia="ar-SA"/>
        </w:rPr>
        <w:t xml:space="preserve"> бюджету </w:t>
      </w:r>
      <w:r w:rsidR="00CD793F" w:rsidRPr="00C021F2">
        <w:rPr>
          <w:rFonts w:ascii="Times New Roman" w:hAnsi="Times New Roman" w:cs="Times New Roman"/>
          <w:sz w:val="28"/>
          <w:szCs w:val="28"/>
        </w:rPr>
        <w:t>становить</w:t>
      </w:r>
      <w:r w:rsidRPr="00C021F2">
        <w:rPr>
          <w:rFonts w:ascii="Times New Roman" w:eastAsia="Times New Roman" w:hAnsi="Times New Roman" w:cs="Times New Roman"/>
          <w:sz w:val="28"/>
          <w:szCs w:val="28"/>
          <w:lang w:val="ru-RU" w:eastAsia="ar-SA"/>
        </w:rPr>
        <w:t xml:space="preserve"> </w:t>
      </w:r>
      <w:r w:rsidRPr="00C021F2">
        <w:rPr>
          <w:rFonts w:ascii="Times New Roman" w:eastAsia="Times New Roman" w:hAnsi="Times New Roman" w:cs="Times New Roman"/>
          <w:sz w:val="28"/>
          <w:szCs w:val="28"/>
          <w:lang w:eastAsia="ar-SA"/>
        </w:rPr>
        <w:t>720,6</w:t>
      </w:r>
      <w:r w:rsidRPr="00C021F2">
        <w:rPr>
          <w:rFonts w:ascii="Times New Roman" w:eastAsia="Times New Roman" w:hAnsi="Times New Roman" w:cs="Times New Roman"/>
          <w:sz w:val="28"/>
          <w:szCs w:val="28"/>
          <w:lang w:val="ru-RU" w:eastAsia="ar-SA"/>
        </w:rPr>
        <w:t xml:space="preserve"> млн </w:t>
      </w:r>
      <w:proofErr w:type="spellStart"/>
      <w:r w:rsidRPr="00C021F2">
        <w:rPr>
          <w:rFonts w:ascii="Times New Roman" w:eastAsia="Times New Roman" w:hAnsi="Times New Roman" w:cs="Times New Roman"/>
          <w:sz w:val="28"/>
          <w:szCs w:val="28"/>
          <w:lang w:val="ru-RU" w:eastAsia="ar-SA"/>
        </w:rPr>
        <w:t>грн</w:t>
      </w:r>
      <w:proofErr w:type="spellEnd"/>
      <w:r w:rsidRPr="00C021F2">
        <w:rPr>
          <w:rFonts w:ascii="Times New Roman" w:eastAsia="Times New Roman" w:hAnsi="Times New Roman" w:cs="Times New Roman"/>
          <w:sz w:val="28"/>
          <w:szCs w:val="28"/>
          <w:lang w:val="ru-RU" w:eastAsia="ar-SA"/>
        </w:rPr>
        <w:t xml:space="preserve">, </w:t>
      </w:r>
      <w:proofErr w:type="spellStart"/>
      <w:r w:rsidRPr="00C021F2">
        <w:rPr>
          <w:rFonts w:ascii="Times New Roman" w:eastAsia="Times New Roman" w:hAnsi="Times New Roman" w:cs="Times New Roman"/>
          <w:sz w:val="28"/>
          <w:szCs w:val="28"/>
          <w:lang w:val="ru-RU" w:eastAsia="ar-SA"/>
        </w:rPr>
        <w:t>що</w:t>
      </w:r>
      <w:proofErr w:type="spellEnd"/>
      <w:r w:rsidRPr="00C021F2">
        <w:rPr>
          <w:rFonts w:ascii="Times New Roman" w:eastAsia="Times New Roman" w:hAnsi="Times New Roman" w:cs="Times New Roman"/>
          <w:sz w:val="28"/>
          <w:szCs w:val="28"/>
          <w:lang w:val="ru-RU" w:eastAsia="ar-SA"/>
        </w:rPr>
        <w:t xml:space="preserve"> </w:t>
      </w:r>
      <w:r w:rsidRPr="00C021F2">
        <w:rPr>
          <w:rFonts w:ascii="Times New Roman" w:eastAsia="Times New Roman" w:hAnsi="Times New Roman" w:cs="Times New Roman"/>
          <w:sz w:val="28"/>
          <w:szCs w:val="28"/>
          <w:lang w:eastAsia="ar-SA"/>
        </w:rPr>
        <w:t xml:space="preserve">на </w:t>
      </w:r>
      <w:r w:rsidRPr="00C021F2">
        <w:rPr>
          <w:rFonts w:ascii="Times New Roman" w:eastAsia="Times New Roman" w:hAnsi="Times New Roman" w:cs="Times New Roman"/>
          <w:sz w:val="28"/>
          <w:szCs w:val="28"/>
          <w:lang w:val="ru-RU" w:eastAsia="ar-SA"/>
        </w:rPr>
        <w:t>2</w:t>
      </w:r>
      <w:r w:rsidRPr="00C021F2">
        <w:rPr>
          <w:rFonts w:ascii="Times New Roman" w:eastAsia="Times New Roman" w:hAnsi="Times New Roman" w:cs="Times New Roman"/>
          <w:sz w:val="28"/>
          <w:szCs w:val="28"/>
          <w:lang w:eastAsia="ar-SA"/>
        </w:rPr>
        <w:t xml:space="preserve">31,6 млн </w:t>
      </w:r>
      <w:proofErr w:type="spellStart"/>
      <w:r w:rsidRPr="00C021F2">
        <w:rPr>
          <w:rFonts w:ascii="Times New Roman" w:eastAsia="Times New Roman" w:hAnsi="Times New Roman" w:cs="Times New Roman"/>
          <w:sz w:val="28"/>
          <w:szCs w:val="28"/>
          <w:lang w:val="ru-RU" w:eastAsia="ar-SA"/>
        </w:rPr>
        <w:t>грн</w:t>
      </w:r>
      <w:proofErr w:type="spellEnd"/>
      <w:r w:rsidRPr="00C021F2">
        <w:rPr>
          <w:rFonts w:ascii="Times New Roman" w:eastAsia="Times New Roman" w:hAnsi="Times New Roman" w:cs="Times New Roman"/>
          <w:sz w:val="28"/>
          <w:szCs w:val="28"/>
          <w:lang w:val="ru-RU" w:eastAsia="ar-SA"/>
        </w:rPr>
        <w:t xml:space="preserve"> </w:t>
      </w:r>
      <w:proofErr w:type="spellStart"/>
      <w:r w:rsidRPr="00C021F2">
        <w:rPr>
          <w:rFonts w:ascii="Times New Roman" w:eastAsia="Times New Roman" w:hAnsi="Times New Roman" w:cs="Times New Roman"/>
          <w:sz w:val="28"/>
          <w:szCs w:val="28"/>
          <w:lang w:val="ru-RU" w:eastAsia="ar-SA"/>
        </w:rPr>
        <w:t>більше</w:t>
      </w:r>
      <w:proofErr w:type="spellEnd"/>
      <w:r w:rsidRPr="00C021F2">
        <w:rPr>
          <w:rFonts w:ascii="Times New Roman" w:eastAsia="Times New Roman" w:hAnsi="Times New Roman" w:cs="Times New Roman"/>
          <w:sz w:val="28"/>
          <w:szCs w:val="28"/>
          <w:lang w:val="ru-RU" w:eastAsia="ar-SA"/>
        </w:rPr>
        <w:t xml:space="preserve"> в </w:t>
      </w:r>
      <w:proofErr w:type="spellStart"/>
      <w:r w:rsidRPr="00C021F2">
        <w:rPr>
          <w:rFonts w:ascii="Times New Roman" w:eastAsia="Times New Roman" w:hAnsi="Times New Roman" w:cs="Times New Roman"/>
          <w:sz w:val="28"/>
          <w:szCs w:val="28"/>
          <w:lang w:val="ru-RU" w:eastAsia="ar-SA"/>
        </w:rPr>
        <w:t>порівнянні</w:t>
      </w:r>
      <w:proofErr w:type="spellEnd"/>
      <w:r w:rsidRPr="00C021F2">
        <w:rPr>
          <w:rFonts w:ascii="Times New Roman" w:eastAsia="Times New Roman" w:hAnsi="Times New Roman" w:cs="Times New Roman"/>
          <w:sz w:val="28"/>
          <w:szCs w:val="28"/>
          <w:lang w:val="ru-RU" w:eastAsia="ar-SA"/>
        </w:rPr>
        <w:t xml:space="preserve"> з 01.01.2024 (489,0 млн </w:t>
      </w:r>
      <w:proofErr w:type="spellStart"/>
      <w:r w:rsidRPr="00C021F2">
        <w:rPr>
          <w:rFonts w:ascii="Times New Roman" w:eastAsia="Times New Roman" w:hAnsi="Times New Roman" w:cs="Times New Roman"/>
          <w:sz w:val="28"/>
          <w:szCs w:val="28"/>
          <w:lang w:val="ru-RU" w:eastAsia="ar-SA"/>
        </w:rPr>
        <w:t>гривень</w:t>
      </w:r>
      <w:proofErr w:type="spellEnd"/>
      <w:r w:rsidRPr="00C021F2">
        <w:rPr>
          <w:rFonts w:ascii="Times New Roman" w:eastAsia="Times New Roman" w:hAnsi="Times New Roman" w:cs="Times New Roman"/>
          <w:sz w:val="28"/>
          <w:szCs w:val="28"/>
          <w:lang w:val="ru-RU" w:eastAsia="ar-SA"/>
        </w:rPr>
        <w:t xml:space="preserve">). При </w:t>
      </w:r>
      <w:proofErr w:type="spellStart"/>
      <w:r w:rsidRPr="00C021F2">
        <w:rPr>
          <w:rFonts w:ascii="Times New Roman" w:eastAsia="Times New Roman" w:hAnsi="Times New Roman" w:cs="Times New Roman"/>
          <w:sz w:val="28"/>
          <w:szCs w:val="28"/>
          <w:lang w:val="ru-RU" w:eastAsia="ar-SA"/>
        </w:rPr>
        <w:t>цьому</w:t>
      </w:r>
      <w:proofErr w:type="spellEnd"/>
      <w:r w:rsidRPr="00C021F2">
        <w:rPr>
          <w:rFonts w:ascii="Times New Roman" w:eastAsia="Times New Roman" w:hAnsi="Times New Roman" w:cs="Times New Roman"/>
          <w:sz w:val="28"/>
          <w:szCs w:val="28"/>
          <w:lang w:val="ru-RU" w:eastAsia="ar-SA"/>
        </w:rPr>
        <w:t xml:space="preserve">, </w:t>
      </w:r>
      <w:r w:rsidRPr="00C021F2">
        <w:rPr>
          <w:rFonts w:ascii="Times New Roman" w:eastAsia="Times New Roman" w:hAnsi="Times New Roman" w:cs="Times New Roman"/>
          <w:bCs/>
          <w:sz w:val="28"/>
          <w:szCs w:val="28"/>
          <w:lang w:val="ru-RU" w:eastAsia="ar-SA"/>
        </w:rPr>
        <w:t xml:space="preserve">без </w:t>
      </w:r>
      <w:proofErr w:type="spellStart"/>
      <w:r w:rsidRPr="00C021F2">
        <w:rPr>
          <w:rFonts w:ascii="Times New Roman" w:eastAsia="Times New Roman" w:hAnsi="Times New Roman" w:cs="Times New Roman"/>
          <w:bCs/>
          <w:sz w:val="28"/>
          <w:szCs w:val="28"/>
          <w:lang w:val="ru-RU" w:eastAsia="ar-SA"/>
        </w:rPr>
        <w:t>суми</w:t>
      </w:r>
      <w:proofErr w:type="spellEnd"/>
      <w:r w:rsidRPr="00C021F2">
        <w:rPr>
          <w:rFonts w:ascii="Times New Roman" w:eastAsia="Times New Roman" w:hAnsi="Times New Roman" w:cs="Times New Roman"/>
          <w:bCs/>
          <w:sz w:val="28"/>
          <w:szCs w:val="28"/>
          <w:lang w:val="ru-RU" w:eastAsia="ar-SA"/>
        </w:rPr>
        <w:t xml:space="preserve"> </w:t>
      </w:r>
      <w:proofErr w:type="spellStart"/>
      <w:r w:rsidRPr="00C021F2">
        <w:rPr>
          <w:rFonts w:ascii="Times New Roman" w:eastAsia="Times New Roman" w:hAnsi="Times New Roman" w:cs="Times New Roman"/>
          <w:bCs/>
          <w:sz w:val="28"/>
          <w:szCs w:val="28"/>
          <w:lang w:val="ru-RU" w:eastAsia="ar-SA"/>
        </w:rPr>
        <w:t>новоствореного</w:t>
      </w:r>
      <w:proofErr w:type="spellEnd"/>
      <w:r w:rsidRPr="00C021F2">
        <w:rPr>
          <w:rFonts w:ascii="Times New Roman" w:eastAsia="Times New Roman" w:hAnsi="Times New Roman" w:cs="Times New Roman"/>
          <w:bCs/>
          <w:sz w:val="28"/>
          <w:szCs w:val="28"/>
          <w:lang w:val="ru-RU" w:eastAsia="ar-SA"/>
        </w:rPr>
        <w:t xml:space="preserve"> боргу (2</w:t>
      </w:r>
      <w:r w:rsidRPr="00C021F2">
        <w:rPr>
          <w:rFonts w:ascii="Times New Roman" w:eastAsia="Times New Roman" w:hAnsi="Times New Roman" w:cs="Times New Roman"/>
          <w:bCs/>
          <w:sz w:val="28"/>
          <w:szCs w:val="28"/>
          <w:lang w:eastAsia="ar-SA"/>
        </w:rPr>
        <w:t>6</w:t>
      </w:r>
      <w:r w:rsidRPr="00C021F2">
        <w:rPr>
          <w:rFonts w:ascii="Times New Roman" w:eastAsia="Times New Roman" w:hAnsi="Times New Roman" w:cs="Times New Roman"/>
          <w:bCs/>
          <w:sz w:val="28"/>
          <w:szCs w:val="28"/>
          <w:lang w:val="ru-RU" w:eastAsia="ar-SA"/>
        </w:rPr>
        <w:t xml:space="preserve">9,3 млн </w:t>
      </w:r>
      <w:proofErr w:type="spellStart"/>
      <w:r w:rsidRPr="00C021F2">
        <w:rPr>
          <w:rFonts w:ascii="Times New Roman" w:eastAsia="Times New Roman" w:hAnsi="Times New Roman" w:cs="Times New Roman"/>
          <w:bCs/>
          <w:sz w:val="28"/>
          <w:szCs w:val="28"/>
          <w:lang w:val="ru-RU" w:eastAsia="ar-SA"/>
        </w:rPr>
        <w:t>грн</w:t>
      </w:r>
      <w:proofErr w:type="spellEnd"/>
      <w:r w:rsidRPr="00C021F2">
        <w:rPr>
          <w:rFonts w:ascii="Times New Roman" w:eastAsia="Times New Roman" w:hAnsi="Times New Roman" w:cs="Times New Roman"/>
          <w:bCs/>
          <w:sz w:val="28"/>
          <w:szCs w:val="28"/>
          <w:lang w:val="ru-RU" w:eastAsia="ar-SA"/>
        </w:rPr>
        <w:t>)</w:t>
      </w:r>
      <w:r w:rsidRPr="00C021F2">
        <w:rPr>
          <w:rFonts w:ascii="Times New Roman" w:eastAsia="Times New Roman" w:hAnsi="Times New Roman" w:cs="Times New Roman"/>
          <w:sz w:val="28"/>
          <w:szCs w:val="28"/>
          <w:lang w:val="ru-RU" w:eastAsia="ar-SA"/>
        </w:rPr>
        <w:t xml:space="preserve"> </w:t>
      </w:r>
      <w:r w:rsidRPr="00C021F2">
        <w:rPr>
          <w:rFonts w:ascii="Times New Roman" w:eastAsia="Times New Roman" w:hAnsi="Times New Roman" w:cs="Times New Roman"/>
          <w:sz w:val="28"/>
          <w:szCs w:val="28"/>
          <w:lang w:eastAsia="ar-SA"/>
        </w:rPr>
        <w:t>у січні – грудні 2024 року</w:t>
      </w:r>
      <w:r w:rsidRPr="00C021F2">
        <w:rPr>
          <w:rFonts w:ascii="Times New Roman" w:eastAsia="Times New Roman" w:hAnsi="Times New Roman" w:cs="Times New Roman"/>
          <w:sz w:val="28"/>
          <w:szCs w:val="28"/>
          <w:lang w:val="ru-RU" w:eastAsia="ar-SA"/>
        </w:rPr>
        <w:t xml:space="preserve"> </w:t>
      </w:r>
      <w:proofErr w:type="spellStart"/>
      <w:r w:rsidRPr="00C021F2">
        <w:rPr>
          <w:rFonts w:ascii="Times New Roman" w:eastAsia="Times New Roman" w:hAnsi="Times New Roman" w:cs="Times New Roman"/>
          <w:sz w:val="28"/>
          <w:szCs w:val="28"/>
          <w:lang w:val="ru-RU" w:eastAsia="ar-SA"/>
        </w:rPr>
        <w:t>досягнуто</w:t>
      </w:r>
      <w:proofErr w:type="spellEnd"/>
      <w:r w:rsidRPr="00C021F2">
        <w:rPr>
          <w:rFonts w:ascii="Times New Roman" w:eastAsia="Times New Roman" w:hAnsi="Times New Roman" w:cs="Times New Roman"/>
          <w:sz w:val="28"/>
          <w:szCs w:val="28"/>
          <w:lang w:val="ru-RU" w:eastAsia="ar-SA"/>
        </w:rPr>
        <w:t xml:space="preserve"> </w:t>
      </w:r>
      <w:proofErr w:type="spellStart"/>
      <w:r w:rsidRPr="00C021F2">
        <w:rPr>
          <w:rFonts w:ascii="Times New Roman" w:eastAsia="Times New Roman" w:hAnsi="Times New Roman" w:cs="Times New Roman"/>
          <w:sz w:val="28"/>
          <w:szCs w:val="28"/>
          <w:lang w:val="ru-RU" w:eastAsia="ar-SA"/>
        </w:rPr>
        <w:t>скорочення</w:t>
      </w:r>
      <w:proofErr w:type="spellEnd"/>
      <w:r w:rsidRPr="00C021F2">
        <w:rPr>
          <w:rFonts w:ascii="Times New Roman" w:eastAsia="Times New Roman" w:hAnsi="Times New Roman" w:cs="Times New Roman"/>
          <w:sz w:val="28"/>
          <w:szCs w:val="28"/>
          <w:lang w:val="ru-RU" w:eastAsia="ar-SA"/>
        </w:rPr>
        <w:t xml:space="preserve"> </w:t>
      </w:r>
      <w:proofErr w:type="spellStart"/>
      <w:r w:rsidRPr="00C021F2">
        <w:rPr>
          <w:rFonts w:ascii="Times New Roman" w:eastAsia="Times New Roman" w:hAnsi="Times New Roman" w:cs="Times New Roman"/>
          <w:sz w:val="28"/>
          <w:szCs w:val="28"/>
          <w:lang w:val="ru-RU" w:eastAsia="ar-SA"/>
        </w:rPr>
        <w:t>податкового</w:t>
      </w:r>
      <w:proofErr w:type="spellEnd"/>
      <w:r w:rsidRPr="00C021F2">
        <w:rPr>
          <w:rFonts w:ascii="Times New Roman" w:eastAsia="Times New Roman" w:hAnsi="Times New Roman" w:cs="Times New Roman"/>
          <w:sz w:val="28"/>
          <w:szCs w:val="28"/>
          <w:lang w:val="ru-RU" w:eastAsia="ar-SA"/>
        </w:rPr>
        <w:t xml:space="preserve"> боргу на                 3</w:t>
      </w:r>
      <w:r w:rsidRPr="00C021F2">
        <w:rPr>
          <w:rFonts w:ascii="Times New Roman" w:eastAsia="Times New Roman" w:hAnsi="Times New Roman" w:cs="Times New Roman"/>
          <w:sz w:val="28"/>
          <w:szCs w:val="28"/>
          <w:lang w:eastAsia="ar-SA"/>
        </w:rPr>
        <w:t>7,7</w:t>
      </w:r>
      <w:r w:rsidRPr="00C021F2">
        <w:rPr>
          <w:rFonts w:ascii="Times New Roman" w:eastAsia="Times New Roman" w:hAnsi="Times New Roman" w:cs="Times New Roman"/>
          <w:sz w:val="28"/>
          <w:szCs w:val="28"/>
          <w:lang w:val="ru-RU" w:eastAsia="ar-SA"/>
        </w:rPr>
        <w:t xml:space="preserve"> млн</w:t>
      </w:r>
      <w:r w:rsidRPr="00C021F2">
        <w:rPr>
          <w:rFonts w:ascii="Times New Roman" w:eastAsia="Times New Roman" w:hAnsi="Times New Roman" w:cs="Times New Roman"/>
          <w:sz w:val="28"/>
          <w:szCs w:val="28"/>
          <w:lang w:eastAsia="ar-SA"/>
        </w:rPr>
        <w:t xml:space="preserve"> гривень.</w:t>
      </w:r>
      <w:r w:rsidRPr="000F26AB">
        <w:rPr>
          <w:rFonts w:ascii="Times New Roman" w:eastAsia="Times New Roman" w:hAnsi="Times New Roman" w:cs="Times New Roman"/>
          <w:sz w:val="28"/>
          <w:szCs w:val="28"/>
          <w:lang w:eastAsia="ar-SA"/>
        </w:rPr>
        <w:t xml:space="preserve"> </w:t>
      </w:r>
    </w:p>
    <w:p w:rsidR="001804FC" w:rsidRPr="001804FC" w:rsidRDefault="001804FC" w:rsidP="001804FC">
      <w:pPr>
        <w:pStyle w:val="af4"/>
        <w:keepNext/>
        <w:ind w:firstLine="709"/>
        <w:jc w:val="both"/>
        <w:rPr>
          <w:b w:val="0"/>
          <w:color w:val="000000"/>
          <w:sz w:val="28"/>
          <w:szCs w:val="28"/>
        </w:rPr>
      </w:pPr>
      <w:r w:rsidRPr="001804FC">
        <w:rPr>
          <w:b w:val="0"/>
          <w:color w:val="000000"/>
          <w:sz w:val="28"/>
          <w:szCs w:val="28"/>
        </w:rPr>
        <w:t xml:space="preserve">В основному на приріст податкового боргу у січні – грудні 2024 року вплинула несплата </w:t>
      </w:r>
      <w:r w:rsidRPr="001804FC">
        <w:rPr>
          <w:b w:val="0"/>
          <w:sz w:val="28"/>
          <w:szCs w:val="28"/>
        </w:rPr>
        <w:t xml:space="preserve">донарахованих сум за результатами контрольно-перевірочної роботи та пені (76,7 млн грн) та </w:t>
      </w:r>
      <w:r w:rsidRPr="001804FC">
        <w:rPr>
          <w:b w:val="0"/>
          <w:color w:val="000000"/>
          <w:sz w:val="28"/>
          <w:szCs w:val="28"/>
        </w:rPr>
        <w:t>несплата фізичними особами поточних зобов’язань по податку на нерухоме майно, платі за землю та орендній платі (абсолютний приріст з початку року становив 57,7 млн гривень).</w:t>
      </w:r>
    </w:p>
    <w:p w:rsidR="001804FC" w:rsidRPr="001804FC" w:rsidRDefault="001804FC" w:rsidP="001804FC">
      <w:pPr>
        <w:spacing w:after="0" w:line="240" w:lineRule="auto"/>
        <w:ind w:firstLine="567"/>
        <w:jc w:val="both"/>
        <w:rPr>
          <w:rFonts w:ascii="Times New Roman" w:hAnsi="Times New Roman" w:cs="Times New Roman"/>
          <w:sz w:val="28"/>
          <w:szCs w:val="28"/>
        </w:rPr>
      </w:pPr>
      <w:r w:rsidRPr="001804FC">
        <w:rPr>
          <w:rFonts w:ascii="Times New Roman" w:hAnsi="Times New Roman" w:cs="Times New Roman"/>
          <w:sz w:val="28"/>
          <w:szCs w:val="28"/>
        </w:rPr>
        <w:t xml:space="preserve">У січні – грудні 2024 року в результаті застосування комплексу заходів, передбачених чинним законодавством, в рахунок погашення податкового боргу до Зведеного бюджету спрямовано 43,4 млн грн,  в </w:t>
      </w:r>
      <w:proofErr w:type="spellStart"/>
      <w:r w:rsidRPr="001804FC">
        <w:rPr>
          <w:rFonts w:ascii="Times New Roman" w:hAnsi="Times New Roman" w:cs="Times New Roman"/>
          <w:sz w:val="28"/>
          <w:szCs w:val="28"/>
        </w:rPr>
        <w:t>т.ч</w:t>
      </w:r>
      <w:proofErr w:type="spellEnd"/>
      <w:r w:rsidRPr="001804FC">
        <w:rPr>
          <w:rFonts w:ascii="Times New Roman" w:hAnsi="Times New Roman" w:cs="Times New Roman"/>
          <w:sz w:val="28"/>
          <w:szCs w:val="28"/>
        </w:rPr>
        <w:t xml:space="preserve">. до Державного бюджету - 24,3 млн грн (117,3 </w:t>
      </w:r>
      <w:proofErr w:type="spellStart"/>
      <w:r w:rsidRPr="001804FC">
        <w:rPr>
          <w:rFonts w:ascii="Times New Roman" w:hAnsi="Times New Roman" w:cs="Times New Roman"/>
          <w:sz w:val="28"/>
          <w:szCs w:val="28"/>
        </w:rPr>
        <w:t>відс</w:t>
      </w:r>
      <w:proofErr w:type="spellEnd"/>
      <w:r w:rsidRPr="001804FC">
        <w:rPr>
          <w:rFonts w:ascii="Times New Roman" w:hAnsi="Times New Roman" w:cs="Times New Roman"/>
          <w:sz w:val="28"/>
          <w:szCs w:val="28"/>
        </w:rPr>
        <w:t>. доведеного показника – 20,7 млн гривень).</w:t>
      </w:r>
    </w:p>
    <w:p w:rsidR="001804FC" w:rsidRPr="001804FC" w:rsidRDefault="001804FC" w:rsidP="00FB3826">
      <w:pPr>
        <w:suppressAutoHyphens/>
        <w:spacing w:after="0" w:line="240" w:lineRule="auto"/>
        <w:ind w:firstLine="708"/>
        <w:jc w:val="both"/>
        <w:rPr>
          <w:rFonts w:ascii="Times New Roman" w:eastAsia="Times New Roman" w:hAnsi="Times New Roman" w:cs="Times New Roman"/>
          <w:sz w:val="28"/>
          <w:szCs w:val="28"/>
          <w:lang w:eastAsia="ar-SA"/>
        </w:rPr>
      </w:pPr>
    </w:p>
    <w:p w:rsidR="00102FA6" w:rsidRPr="0039155D" w:rsidRDefault="00102FA6" w:rsidP="00102FA6">
      <w:pPr>
        <w:pStyle w:val="af4"/>
        <w:keepNext/>
        <w:jc w:val="center"/>
        <w:rPr>
          <w:sz w:val="28"/>
          <w:szCs w:val="28"/>
        </w:rPr>
      </w:pPr>
      <w:r w:rsidRPr="0039155D">
        <w:rPr>
          <w:sz w:val="28"/>
          <w:szCs w:val="28"/>
        </w:rPr>
        <w:t>Динаміка податкового боргу до зведеного бюджету у 2024 році</w:t>
      </w:r>
      <w:r w:rsidR="00C021F2" w:rsidRPr="0039155D">
        <w:rPr>
          <w:sz w:val="28"/>
          <w:szCs w:val="28"/>
        </w:rPr>
        <w:t xml:space="preserve">, </w:t>
      </w:r>
      <w:r w:rsidRPr="0039155D">
        <w:rPr>
          <w:sz w:val="28"/>
          <w:szCs w:val="28"/>
        </w:rPr>
        <w:t>млн грн</w:t>
      </w:r>
    </w:p>
    <w:p w:rsidR="00102FA6" w:rsidRDefault="00102FA6" w:rsidP="00102FA6">
      <w:pPr>
        <w:pStyle w:val="af4"/>
        <w:keepNext/>
        <w:jc w:val="center"/>
      </w:pPr>
    </w:p>
    <w:p w:rsidR="00102FA6" w:rsidRPr="005F7C66" w:rsidRDefault="00102FA6" w:rsidP="001804FC">
      <w:pPr>
        <w:pStyle w:val="af4"/>
        <w:keepNext/>
        <w:ind w:hanging="851"/>
        <w:jc w:val="both"/>
        <w:rPr>
          <w:sz w:val="28"/>
          <w:szCs w:val="28"/>
          <w:highlight w:val="yellow"/>
        </w:rPr>
      </w:pPr>
      <w:r w:rsidRPr="00392B08">
        <w:rPr>
          <w:noProof/>
          <w:color w:val="FF0000"/>
          <w:sz w:val="28"/>
          <w:szCs w:val="28"/>
          <w:lang w:val="ru-RU"/>
        </w:rPr>
        <w:drawing>
          <wp:inline distT="0" distB="0" distL="0" distR="0" wp14:anchorId="2F5D1065" wp14:editId="204AC75D">
            <wp:extent cx="6613525" cy="3875763"/>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392B08">
        <w:rPr>
          <w:color w:val="FF0000"/>
          <w:sz w:val="28"/>
          <w:szCs w:val="28"/>
        </w:rPr>
        <w:tab/>
      </w:r>
      <w:bookmarkStart w:id="5" w:name="_Hlk187390074"/>
      <w:r w:rsidR="001A0739">
        <w:rPr>
          <w:color w:val="FF0000"/>
          <w:sz w:val="28"/>
          <w:szCs w:val="28"/>
        </w:rPr>
        <w:t xml:space="preserve">                    </w:t>
      </w:r>
    </w:p>
    <w:bookmarkEnd w:id="5"/>
    <w:p w:rsidR="00102FA6" w:rsidRPr="0013510E" w:rsidRDefault="00102FA6" w:rsidP="00102FA6">
      <w:pPr>
        <w:ind w:firstLine="709"/>
        <w:jc w:val="center"/>
        <w:rPr>
          <w:b/>
        </w:rPr>
      </w:pPr>
    </w:p>
    <w:p w:rsidR="00102FA6" w:rsidRPr="0013510E" w:rsidRDefault="00102FA6" w:rsidP="00102FA6">
      <w:pPr>
        <w:spacing w:after="0" w:line="240" w:lineRule="auto"/>
        <w:jc w:val="center"/>
        <w:rPr>
          <w:rFonts w:ascii="Times New Roman" w:hAnsi="Times New Roman" w:cs="Times New Roman"/>
          <w:b/>
          <w:sz w:val="28"/>
          <w:szCs w:val="28"/>
        </w:rPr>
      </w:pPr>
      <w:r w:rsidRPr="0013510E">
        <w:rPr>
          <w:rFonts w:ascii="Times New Roman" w:hAnsi="Times New Roman" w:cs="Times New Roman"/>
          <w:b/>
          <w:sz w:val="28"/>
          <w:szCs w:val="28"/>
        </w:rPr>
        <w:t xml:space="preserve">Виконання показників доходів із забезпечення </w:t>
      </w:r>
    </w:p>
    <w:p w:rsidR="00102FA6" w:rsidRPr="0013510E" w:rsidRDefault="00102FA6" w:rsidP="00102FA6">
      <w:pPr>
        <w:spacing w:after="0" w:line="240" w:lineRule="auto"/>
        <w:jc w:val="center"/>
        <w:rPr>
          <w:rFonts w:ascii="Times New Roman" w:hAnsi="Times New Roman" w:cs="Times New Roman"/>
          <w:b/>
          <w:sz w:val="28"/>
          <w:szCs w:val="28"/>
        </w:rPr>
      </w:pPr>
      <w:r w:rsidRPr="0013510E">
        <w:rPr>
          <w:rFonts w:ascii="Times New Roman" w:hAnsi="Times New Roman" w:cs="Times New Roman"/>
          <w:b/>
          <w:sz w:val="28"/>
          <w:szCs w:val="28"/>
        </w:rPr>
        <w:t xml:space="preserve">надходжень  в рахунок погашення податкового боргу </w:t>
      </w:r>
    </w:p>
    <w:p w:rsidR="00102FA6" w:rsidRPr="00392B08" w:rsidRDefault="00102FA6" w:rsidP="00102FA6">
      <w:pPr>
        <w:spacing w:after="0" w:line="240" w:lineRule="auto"/>
        <w:jc w:val="center"/>
        <w:rPr>
          <w:rFonts w:ascii="Times New Roman" w:hAnsi="Times New Roman" w:cs="Times New Roman"/>
          <w:b/>
          <w:sz w:val="28"/>
          <w:szCs w:val="28"/>
        </w:rPr>
      </w:pPr>
      <w:r w:rsidRPr="0013510E">
        <w:rPr>
          <w:rFonts w:ascii="Times New Roman" w:hAnsi="Times New Roman" w:cs="Times New Roman"/>
          <w:b/>
          <w:sz w:val="28"/>
          <w:szCs w:val="28"/>
        </w:rPr>
        <w:t>до Державного бюджету за 2024 рік</w:t>
      </w:r>
      <w:r w:rsidR="00546007" w:rsidRPr="0013510E">
        <w:rPr>
          <w:rFonts w:ascii="Times New Roman" w:hAnsi="Times New Roman" w:cs="Times New Roman"/>
          <w:b/>
          <w:sz w:val="28"/>
          <w:szCs w:val="28"/>
        </w:rPr>
        <w:t xml:space="preserve">, </w:t>
      </w:r>
      <w:r w:rsidRPr="0013510E">
        <w:rPr>
          <w:rFonts w:ascii="Times New Roman" w:hAnsi="Times New Roman" w:cs="Times New Roman"/>
          <w:b/>
          <w:sz w:val="28"/>
          <w:szCs w:val="28"/>
        </w:rPr>
        <w:t>млн грн</w:t>
      </w:r>
    </w:p>
    <w:p w:rsidR="00102FA6" w:rsidRPr="00392B08" w:rsidRDefault="00102FA6" w:rsidP="00102FA6">
      <w:pPr>
        <w:jc w:val="both"/>
        <w:rPr>
          <w:sz w:val="28"/>
          <w:szCs w:val="28"/>
        </w:rPr>
      </w:pPr>
      <w:r w:rsidRPr="00392B08">
        <w:rPr>
          <w:noProof/>
          <w:sz w:val="28"/>
          <w:szCs w:val="28"/>
          <w:lang w:val="ru-RU" w:eastAsia="ru-RU"/>
        </w:rPr>
        <w:drawing>
          <wp:inline distT="0" distB="0" distL="0" distR="0" wp14:anchorId="6FCEF800" wp14:editId="720D0132">
            <wp:extent cx="6133828" cy="1930400"/>
            <wp:effectExtent l="0" t="0" r="0" b="0"/>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02FA6" w:rsidRPr="00256B2C" w:rsidRDefault="00102FA6" w:rsidP="00102FA6">
      <w:pPr>
        <w:pStyle w:val="a8"/>
        <w:widowControl w:val="0"/>
        <w:rPr>
          <w:szCs w:val="28"/>
          <w:lang w:val="ru-RU"/>
        </w:rPr>
      </w:pPr>
      <w:r w:rsidRPr="00A35FF0">
        <w:rPr>
          <w:szCs w:val="28"/>
        </w:rPr>
        <w:t>За 2024 рік від боржників, які перебувають в процедурах банкрутства, надійшло 1,4 млн гривень.</w:t>
      </w:r>
    </w:p>
    <w:p w:rsidR="00102FA6" w:rsidRPr="00A35FF0" w:rsidRDefault="00102FA6" w:rsidP="00102FA6">
      <w:pPr>
        <w:spacing w:after="0" w:line="240" w:lineRule="auto"/>
        <w:ind w:firstLine="708"/>
        <w:jc w:val="both"/>
        <w:rPr>
          <w:rFonts w:ascii="Times New Roman" w:hAnsi="Times New Roman" w:cs="Times New Roman"/>
          <w:bCs/>
          <w:sz w:val="28"/>
          <w:szCs w:val="28"/>
        </w:rPr>
      </w:pPr>
      <w:r w:rsidRPr="00A35FF0">
        <w:rPr>
          <w:rFonts w:ascii="Times New Roman" w:hAnsi="Times New Roman" w:cs="Times New Roman"/>
          <w:sz w:val="28"/>
          <w:szCs w:val="28"/>
        </w:rPr>
        <w:t xml:space="preserve">З метою реалізації ст.87 та ст. 95 ПКУ </w:t>
      </w:r>
      <w:r w:rsidRPr="00A35FF0">
        <w:rPr>
          <w:rFonts w:ascii="Times New Roman" w:hAnsi="Times New Roman" w:cs="Times New Roman"/>
          <w:bCs/>
          <w:sz w:val="28"/>
          <w:szCs w:val="28"/>
        </w:rPr>
        <w:t xml:space="preserve">з врахуванням матеріалів, наданих у 2023 році, впродовж січня – грудня 2024 року </w:t>
      </w:r>
      <w:r w:rsidRPr="00A35FF0">
        <w:rPr>
          <w:rFonts w:ascii="Times New Roman" w:hAnsi="Times New Roman" w:cs="Times New Roman"/>
          <w:sz w:val="28"/>
          <w:szCs w:val="28"/>
        </w:rPr>
        <w:t xml:space="preserve">ГУ ДПС </w:t>
      </w:r>
      <w:r w:rsidRPr="00A35FF0">
        <w:rPr>
          <w:rFonts w:ascii="Times New Roman" w:hAnsi="Times New Roman" w:cs="Times New Roman"/>
          <w:bCs/>
          <w:sz w:val="28"/>
          <w:szCs w:val="28"/>
        </w:rPr>
        <w:t xml:space="preserve">підготовлено та подано до суду 553 позовні заяви (85 – по юридичних особах, 468 – по фізичних особах) щодо стягнення боргу в сумі 207,2 млн грн за рахунок готівкових (безготівкових) коштів боржника, стягнення боргу фізичних осіб органами ДВС. </w:t>
      </w:r>
    </w:p>
    <w:p w:rsidR="00102FA6" w:rsidRPr="00A35FF0" w:rsidRDefault="00102FA6" w:rsidP="00102FA6">
      <w:pPr>
        <w:spacing w:after="0" w:line="240" w:lineRule="auto"/>
        <w:ind w:firstLine="708"/>
        <w:jc w:val="both"/>
        <w:rPr>
          <w:rFonts w:ascii="Times New Roman" w:hAnsi="Times New Roman" w:cs="Times New Roman"/>
          <w:bCs/>
          <w:sz w:val="28"/>
          <w:szCs w:val="28"/>
        </w:rPr>
      </w:pPr>
      <w:r w:rsidRPr="00A35FF0">
        <w:rPr>
          <w:rFonts w:ascii="Times New Roman" w:hAnsi="Times New Roman" w:cs="Times New Roman"/>
          <w:bCs/>
          <w:sz w:val="28"/>
          <w:szCs w:val="28"/>
        </w:rPr>
        <w:t xml:space="preserve">Крім цього, у січні - грудні 2024 року (діючі станом на 01.01.2025) в порядку п.95.5 ст.95 ПКУ прийнято 83 рішення заступника керівника податкового органу щодо стягнення боргу по юридичних особах в сумі                      26,7 млн грн шляхом направлення до банківських установ платіжних інструкцій та вилучення готівкових коштів.  </w:t>
      </w:r>
    </w:p>
    <w:p w:rsidR="00102FA6" w:rsidRPr="00A35FF0" w:rsidRDefault="00102FA6" w:rsidP="00102FA6">
      <w:pPr>
        <w:spacing w:after="0" w:line="240" w:lineRule="auto"/>
        <w:ind w:firstLine="708"/>
        <w:jc w:val="both"/>
        <w:rPr>
          <w:rFonts w:ascii="Times New Roman" w:hAnsi="Times New Roman" w:cs="Times New Roman"/>
          <w:bCs/>
          <w:sz w:val="28"/>
          <w:szCs w:val="28"/>
        </w:rPr>
      </w:pPr>
      <w:r w:rsidRPr="00A35FF0">
        <w:rPr>
          <w:rFonts w:ascii="Times New Roman" w:hAnsi="Times New Roman" w:cs="Times New Roman"/>
          <w:bCs/>
          <w:sz w:val="28"/>
          <w:szCs w:val="28"/>
        </w:rPr>
        <w:t>На виконання рішень суду та рішень заступника начальника ГУ ДПС у січні – грудні 2024 року в результаті направлення платіжних інструкцій до банківських установ до бюджету стягнуто 4,7 млн гривень. Також, на виконання рішень суду та рішень заступника начальника ГУ ДПС здійснено вилучення готівкових коштів в сумі 0,4 млн грн, які спрямовані в рахунок погашення податкового боргу.</w:t>
      </w:r>
    </w:p>
    <w:p w:rsidR="00102FA6" w:rsidRPr="00A35FF0" w:rsidRDefault="00102FA6" w:rsidP="00102FA6">
      <w:pPr>
        <w:widowControl w:val="0"/>
        <w:spacing w:after="0" w:line="240" w:lineRule="auto"/>
        <w:ind w:firstLine="567"/>
        <w:jc w:val="both"/>
        <w:rPr>
          <w:rFonts w:ascii="Times New Roman" w:hAnsi="Times New Roman" w:cs="Times New Roman"/>
          <w:sz w:val="28"/>
          <w:szCs w:val="28"/>
        </w:rPr>
      </w:pPr>
      <w:r w:rsidRPr="00A35FF0">
        <w:rPr>
          <w:rFonts w:ascii="Times New Roman" w:hAnsi="Times New Roman" w:cs="Times New Roman"/>
          <w:sz w:val="28"/>
          <w:szCs w:val="28"/>
        </w:rPr>
        <w:t>За рахунок співпраці із органами державної виконавчої служби у 2024 році стягнуто податкового боргу до Зведеного бюджету в сумі 4,6 млн гривень.</w:t>
      </w:r>
    </w:p>
    <w:p w:rsidR="00102FA6" w:rsidRPr="00A35FF0" w:rsidRDefault="00102FA6" w:rsidP="00102FA6">
      <w:pPr>
        <w:spacing w:after="0" w:line="240" w:lineRule="auto"/>
        <w:ind w:firstLine="708"/>
        <w:jc w:val="both"/>
        <w:rPr>
          <w:rFonts w:ascii="Times New Roman" w:hAnsi="Times New Roman" w:cs="Times New Roman"/>
          <w:bCs/>
          <w:sz w:val="28"/>
          <w:szCs w:val="28"/>
        </w:rPr>
      </w:pPr>
      <w:r w:rsidRPr="00A35FF0">
        <w:rPr>
          <w:rFonts w:ascii="Times New Roman" w:hAnsi="Times New Roman" w:cs="Times New Roman"/>
          <w:bCs/>
          <w:sz w:val="28"/>
          <w:szCs w:val="28"/>
        </w:rPr>
        <w:t xml:space="preserve">В порядку статті 96 ПКУ у 2024 році до Чернівецького окружного адміністративного суду направлено 2 позовні заяви  про стягнення податкового боргу в сумі 1,4  млн гривень з органу виконавчої влади, до сфери управління якого належить боржник чи майно боржника. В результаті виділення коштів органами виконавчої влади до бюджету спрямовано 0,9 млн гривень. </w:t>
      </w:r>
    </w:p>
    <w:p w:rsidR="00102FA6" w:rsidRPr="00A35FF0" w:rsidRDefault="00102FA6" w:rsidP="00102FA6">
      <w:pPr>
        <w:pStyle w:val="a8"/>
        <w:widowControl w:val="0"/>
        <w:rPr>
          <w:szCs w:val="28"/>
        </w:rPr>
      </w:pPr>
      <w:r w:rsidRPr="00A35FF0">
        <w:rPr>
          <w:bCs/>
          <w:szCs w:val="28"/>
        </w:rPr>
        <w:t xml:space="preserve">У січні – </w:t>
      </w:r>
      <w:r w:rsidRPr="00A35FF0">
        <w:rPr>
          <w:rFonts w:eastAsia="Calibri"/>
          <w:szCs w:val="28"/>
          <w:lang w:eastAsia="en-US"/>
        </w:rPr>
        <w:t>грудні</w:t>
      </w:r>
      <w:r w:rsidRPr="00A35FF0">
        <w:rPr>
          <w:bCs/>
          <w:szCs w:val="28"/>
        </w:rPr>
        <w:t xml:space="preserve"> 2024 року порушено провадження (заявлено кредиторські вимоги) щодо банкрутства 8 підприємств – боржників із сумою боргу </w:t>
      </w:r>
      <w:r w:rsidR="001A0739" w:rsidRPr="00A35FF0">
        <w:rPr>
          <w:bCs/>
          <w:szCs w:val="28"/>
        </w:rPr>
        <w:t xml:space="preserve">                    </w:t>
      </w:r>
      <w:r w:rsidRPr="00A35FF0">
        <w:rPr>
          <w:bCs/>
          <w:szCs w:val="28"/>
        </w:rPr>
        <w:t>9,8 млн гривень.</w:t>
      </w:r>
    </w:p>
    <w:p w:rsidR="00102FA6" w:rsidRPr="00A35FF0" w:rsidRDefault="00A35FF0" w:rsidP="00102FA6">
      <w:pPr>
        <w:widowControl w:val="0"/>
        <w:tabs>
          <w:tab w:val="left" w:pos="1080"/>
        </w:tabs>
        <w:spacing w:after="0" w:line="240" w:lineRule="auto"/>
        <w:ind w:firstLine="567"/>
        <w:jc w:val="both"/>
        <w:rPr>
          <w:rFonts w:ascii="Times New Roman" w:hAnsi="Times New Roman" w:cs="Times New Roman"/>
          <w:sz w:val="28"/>
          <w:szCs w:val="28"/>
        </w:rPr>
      </w:pPr>
      <w:r w:rsidRPr="00A35FF0">
        <w:rPr>
          <w:rFonts w:ascii="Times New Roman" w:hAnsi="Times New Roman" w:cs="Times New Roman"/>
          <w:sz w:val="28"/>
          <w:szCs w:val="28"/>
        </w:rPr>
        <w:t xml:space="preserve">Протягом </w:t>
      </w:r>
      <w:r w:rsidR="00102FA6" w:rsidRPr="00A35FF0">
        <w:rPr>
          <w:rFonts w:ascii="Times New Roman" w:hAnsi="Times New Roman" w:cs="Times New Roman"/>
          <w:sz w:val="28"/>
          <w:szCs w:val="28"/>
        </w:rPr>
        <w:t>2024 р</w:t>
      </w:r>
      <w:r w:rsidRPr="00A35FF0">
        <w:rPr>
          <w:rFonts w:ascii="Times New Roman" w:hAnsi="Times New Roman" w:cs="Times New Roman"/>
          <w:sz w:val="28"/>
          <w:szCs w:val="28"/>
        </w:rPr>
        <w:t>оку</w:t>
      </w:r>
      <w:r w:rsidR="00102FA6" w:rsidRPr="00A35FF0">
        <w:rPr>
          <w:rFonts w:ascii="Times New Roman" w:hAnsi="Times New Roman" w:cs="Times New Roman"/>
          <w:sz w:val="28"/>
          <w:szCs w:val="28"/>
        </w:rPr>
        <w:t xml:space="preserve"> в результаті завершення ліквідаційної процедури підприємств-банкрутів списано безнадійного податкового боргу на суму 2,9 млн </w:t>
      </w:r>
      <w:r w:rsidR="001A0739" w:rsidRPr="00A35FF0">
        <w:rPr>
          <w:rFonts w:ascii="Times New Roman" w:hAnsi="Times New Roman" w:cs="Times New Roman"/>
          <w:bCs/>
          <w:sz w:val="28"/>
          <w:szCs w:val="28"/>
        </w:rPr>
        <w:t>гривень</w:t>
      </w:r>
      <w:r w:rsidR="00102FA6" w:rsidRPr="00A35FF0">
        <w:rPr>
          <w:rFonts w:ascii="Times New Roman" w:hAnsi="Times New Roman" w:cs="Times New Roman"/>
          <w:sz w:val="28"/>
          <w:szCs w:val="28"/>
        </w:rPr>
        <w:t xml:space="preserve">. </w:t>
      </w:r>
    </w:p>
    <w:p w:rsidR="00102FA6" w:rsidRPr="00A35FF0" w:rsidRDefault="00102FA6" w:rsidP="00102FA6">
      <w:pPr>
        <w:pStyle w:val="a8"/>
        <w:rPr>
          <w:szCs w:val="28"/>
        </w:rPr>
      </w:pPr>
      <w:r w:rsidRPr="00A35FF0">
        <w:rPr>
          <w:szCs w:val="28"/>
        </w:rPr>
        <w:t xml:space="preserve">На січень – грудень 2024 року доведено показники з надходжень від реалізації безхазяйного майна до Державного бюджету в сумі 0,3 млн грн, з яких забезпечено надходження – 0,5 млн грн або 146,4 </w:t>
      </w:r>
      <w:proofErr w:type="spellStart"/>
      <w:r w:rsidRPr="00A35FF0">
        <w:rPr>
          <w:szCs w:val="28"/>
        </w:rPr>
        <w:t>відс</w:t>
      </w:r>
      <w:proofErr w:type="spellEnd"/>
      <w:r w:rsidRPr="00A35FF0">
        <w:rPr>
          <w:szCs w:val="28"/>
        </w:rPr>
        <w:t>., до місцевих відповідно 0,09 млн грн та 0,1 млн грн, що становить 106,1 відсотк</w:t>
      </w:r>
      <w:r w:rsidR="00A35FF0" w:rsidRPr="00A35FF0">
        <w:rPr>
          <w:szCs w:val="28"/>
        </w:rPr>
        <w:t>а</w:t>
      </w:r>
      <w:r w:rsidRPr="00A35FF0">
        <w:rPr>
          <w:szCs w:val="28"/>
        </w:rPr>
        <w:t>.</w:t>
      </w:r>
    </w:p>
    <w:p w:rsidR="00102FA6" w:rsidRPr="00A35FF0" w:rsidRDefault="00102FA6" w:rsidP="00102FA6">
      <w:pPr>
        <w:pStyle w:val="23"/>
        <w:tabs>
          <w:tab w:val="left" w:pos="0"/>
        </w:tabs>
        <w:spacing w:before="0" w:after="0" w:line="240" w:lineRule="auto"/>
        <w:ind w:firstLine="567"/>
        <w:rPr>
          <w:rFonts w:ascii="Times New Roman" w:hAnsi="Times New Roman" w:cs="Times New Roman"/>
          <w:lang w:val="uk-UA"/>
        </w:rPr>
      </w:pPr>
      <w:r w:rsidRPr="00A35FF0">
        <w:rPr>
          <w:rFonts w:ascii="Times New Roman" w:hAnsi="Times New Roman" w:cs="Times New Roman"/>
          <w:lang w:val="uk-UA"/>
        </w:rPr>
        <w:t xml:space="preserve">Станом на 01.01.2025 по </w:t>
      </w:r>
      <w:r w:rsidRPr="00A35FF0">
        <w:rPr>
          <w:rFonts w:ascii="Times New Roman" w:hAnsi="Times New Roman" w:cs="Times New Roman"/>
        </w:rPr>
        <w:t xml:space="preserve">47 </w:t>
      </w:r>
      <w:r w:rsidRPr="00A35FF0">
        <w:rPr>
          <w:rFonts w:ascii="Times New Roman" w:hAnsi="Times New Roman" w:cs="Times New Roman"/>
          <w:lang w:val="uk-UA"/>
        </w:rPr>
        <w:t>боржниках</w:t>
      </w:r>
      <w:r w:rsidRPr="00A35FF0">
        <w:rPr>
          <w:rFonts w:ascii="Times New Roman" w:hAnsi="Times New Roman" w:cs="Times New Roman"/>
        </w:rPr>
        <w:t xml:space="preserve"> – </w:t>
      </w:r>
      <w:r w:rsidRPr="00A35FF0">
        <w:rPr>
          <w:rFonts w:ascii="Times New Roman" w:hAnsi="Times New Roman" w:cs="Times New Roman"/>
          <w:lang w:val="uk-UA"/>
        </w:rPr>
        <w:t>юридичних особах області описано майна на загальну суму 44,6 млн грн (в тому числі у січні – грудні 2024 року – на 6,7 млн гривень) та по 57 боржниках</w:t>
      </w:r>
      <w:r w:rsidRPr="00A35FF0">
        <w:rPr>
          <w:rFonts w:ascii="Times New Roman" w:hAnsi="Times New Roman" w:cs="Times New Roman"/>
        </w:rPr>
        <w:t xml:space="preserve"> – </w:t>
      </w:r>
      <w:r w:rsidRPr="00A35FF0">
        <w:rPr>
          <w:rFonts w:ascii="Times New Roman" w:hAnsi="Times New Roman" w:cs="Times New Roman"/>
          <w:lang w:val="uk-UA"/>
        </w:rPr>
        <w:t xml:space="preserve">фізичних особах на загальну суму </w:t>
      </w:r>
      <w:r w:rsidR="00A35FF0" w:rsidRPr="00A35FF0">
        <w:rPr>
          <w:rFonts w:ascii="Times New Roman" w:hAnsi="Times New Roman" w:cs="Times New Roman"/>
          <w:lang w:val="uk-UA"/>
        </w:rPr>
        <w:t xml:space="preserve">                </w:t>
      </w:r>
      <w:r w:rsidRPr="00A35FF0">
        <w:rPr>
          <w:rFonts w:ascii="Times New Roman" w:hAnsi="Times New Roman" w:cs="Times New Roman"/>
          <w:lang w:val="uk-UA"/>
        </w:rPr>
        <w:t>3,3 млн грн (описано у січні – грудні 2024 року) .</w:t>
      </w:r>
    </w:p>
    <w:p w:rsidR="00102FA6" w:rsidRPr="00A35FF0" w:rsidRDefault="00102FA6" w:rsidP="00102FA6">
      <w:pPr>
        <w:spacing w:after="0" w:line="240" w:lineRule="auto"/>
        <w:ind w:firstLine="567"/>
        <w:jc w:val="both"/>
        <w:rPr>
          <w:rFonts w:ascii="Times New Roman" w:hAnsi="Times New Roman" w:cs="Times New Roman"/>
          <w:bCs/>
          <w:sz w:val="28"/>
          <w:szCs w:val="28"/>
        </w:rPr>
      </w:pPr>
      <w:r w:rsidRPr="00A35FF0">
        <w:rPr>
          <w:rFonts w:ascii="Times New Roman" w:hAnsi="Times New Roman" w:cs="Times New Roman"/>
          <w:bCs/>
          <w:sz w:val="28"/>
          <w:szCs w:val="28"/>
        </w:rPr>
        <w:t xml:space="preserve">Також, станом на 01.01.2025 задоволено 14 позовних заяв ГУ ДПС щодо стягнення боргу за рахунок реалізації заставних активів на суму боргу </w:t>
      </w:r>
      <w:r w:rsidR="00A35FF0" w:rsidRPr="00A35FF0">
        <w:rPr>
          <w:rFonts w:ascii="Times New Roman" w:hAnsi="Times New Roman" w:cs="Times New Roman"/>
          <w:bCs/>
          <w:sz w:val="28"/>
          <w:szCs w:val="28"/>
        </w:rPr>
        <w:t xml:space="preserve">                </w:t>
      </w:r>
      <w:r w:rsidRPr="00A35FF0">
        <w:rPr>
          <w:rFonts w:ascii="Times New Roman" w:hAnsi="Times New Roman" w:cs="Times New Roman"/>
          <w:bCs/>
          <w:sz w:val="28"/>
          <w:szCs w:val="28"/>
        </w:rPr>
        <w:t xml:space="preserve">56,4 млн грн (у січні – </w:t>
      </w:r>
      <w:r w:rsidRPr="00A35FF0">
        <w:rPr>
          <w:rFonts w:ascii="Times New Roman" w:hAnsi="Times New Roman" w:cs="Times New Roman"/>
          <w:sz w:val="28"/>
          <w:szCs w:val="28"/>
        </w:rPr>
        <w:t xml:space="preserve">грудні </w:t>
      </w:r>
      <w:r w:rsidRPr="00A35FF0">
        <w:rPr>
          <w:rFonts w:ascii="Times New Roman" w:hAnsi="Times New Roman" w:cs="Times New Roman"/>
          <w:bCs/>
          <w:sz w:val="28"/>
          <w:szCs w:val="28"/>
        </w:rPr>
        <w:t>2024 року – 4 на суму боргу 2,5 млн гривень).</w:t>
      </w:r>
      <w:r w:rsidRPr="00A35FF0">
        <w:rPr>
          <w:rFonts w:ascii="Times New Roman" w:hAnsi="Times New Roman" w:cs="Times New Roman"/>
          <w:bCs/>
          <w:sz w:val="28"/>
          <w:szCs w:val="28"/>
        </w:rPr>
        <w:tab/>
        <w:t xml:space="preserve">  </w:t>
      </w:r>
    </w:p>
    <w:p w:rsidR="00102FA6" w:rsidRPr="00A35FF0" w:rsidRDefault="00A35FF0" w:rsidP="00102FA6">
      <w:pPr>
        <w:spacing w:after="0" w:line="240" w:lineRule="auto"/>
        <w:ind w:firstLine="567"/>
        <w:jc w:val="both"/>
        <w:rPr>
          <w:rFonts w:ascii="Times New Roman" w:eastAsia="Calibri" w:hAnsi="Times New Roman" w:cs="Times New Roman"/>
          <w:sz w:val="28"/>
          <w:szCs w:val="28"/>
        </w:rPr>
      </w:pPr>
      <w:r w:rsidRPr="00A35FF0">
        <w:rPr>
          <w:rFonts w:ascii="Times New Roman" w:hAnsi="Times New Roman" w:cs="Times New Roman"/>
          <w:sz w:val="28"/>
          <w:szCs w:val="28"/>
        </w:rPr>
        <w:t>Протягом</w:t>
      </w:r>
      <w:r w:rsidR="00102FA6" w:rsidRPr="00A35FF0">
        <w:rPr>
          <w:rFonts w:ascii="Times New Roman" w:hAnsi="Times New Roman" w:cs="Times New Roman"/>
          <w:sz w:val="28"/>
          <w:szCs w:val="28"/>
        </w:rPr>
        <w:t xml:space="preserve"> 2024 року в результаті реалізації заставного майна підприємств – боржників в рахунок погашення податкового боргу спрямовано  0,2 млн грн </w:t>
      </w:r>
      <w:r w:rsidRPr="00A35FF0">
        <w:rPr>
          <w:rFonts w:ascii="Times New Roman" w:hAnsi="Times New Roman" w:cs="Times New Roman"/>
          <w:sz w:val="28"/>
          <w:szCs w:val="28"/>
        </w:rPr>
        <w:t xml:space="preserve">               </w:t>
      </w:r>
      <w:r w:rsidR="00102FA6" w:rsidRPr="00A35FF0">
        <w:rPr>
          <w:rFonts w:ascii="Times New Roman" w:hAnsi="Times New Roman" w:cs="Times New Roman"/>
          <w:sz w:val="28"/>
          <w:szCs w:val="28"/>
        </w:rPr>
        <w:t xml:space="preserve"> (8,9 </w:t>
      </w:r>
      <w:proofErr w:type="spellStart"/>
      <w:r w:rsidR="00102FA6" w:rsidRPr="00A35FF0">
        <w:rPr>
          <w:rFonts w:ascii="Times New Roman" w:hAnsi="Times New Roman" w:cs="Times New Roman"/>
          <w:sz w:val="28"/>
          <w:szCs w:val="28"/>
        </w:rPr>
        <w:t>відс</w:t>
      </w:r>
      <w:proofErr w:type="spellEnd"/>
      <w:r w:rsidR="00102FA6" w:rsidRPr="00A35FF0">
        <w:rPr>
          <w:rFonts w:ascii="Times New Roman" w:hAnsi="Times New Roman" w:cs="Times New Roman"/>
          <w:sz w:val="28"/>
          <w:szCs w:val="28"/>
        </w:rPr>
        <w:t xml:space="preserve">. показника доходів – 1,8 млн гривень).   </w:t>
      </w:r>
      <w:r w:rsidR="00102FA6" w:rsidRPr="00A35FF0">
        <w:rPr>
          <w:rFonts w:ascii="Times New Roman" w:eastAsia="Calibri" w:hAnsi="Times New Roman" w:cs="Times New Roman"/>
          <w:sz w:val="28"/>
          <w:szCs w:val="28"/>
        </w:rPr>
        <w:t xml:space="preserve"> </w:t>
      </w:r>
    </w:p>
    <w:p w:rsidR="00102FA6" w:rsidRPr="00A35FF0" w:rsidRDefault="00102FA6" w:rsidP="001A0739">
      <w:pPr>
        <w:tabs>
          <w:tab w:val="left" w:pos="708"/>
        </w:tabs>
        <w:spacing w:after="0"/>
        <w:ind w:firstLine="567"/>
        <w:jc w:val="both"/>
        <w:rPr>
          <w:rFonts w:ascii="Times New Roman" w:hAnsi="Times New Roman" w:cs="Times New Roman"/>
          <w:bCs/>
          <w:sz w:val="28"/>
          <w:szCs w:val="28"/>
        </w:rPr>
      </w:pPr>
      <w:r w:rsidRPr="00A35FF0">
        <w:rPr>
          <w:rFonts w:ascii="Times New Roman" w:hAnsi="Times New Roman" w:cs="Times New Roman"/>
          <w:bCs/>
          <w:iCs/>
          <w:sz w:val="28"/>
          <w:szCs w:val="28"/>
        </w:rPr>
        <w:t>На підставі статті 100 ПКУ у</w:t>
      </w:r>
      <w:r w:rsidRPr="00A35FF0">
        <w:rPr>
          <w:rFonts w:ascii="Times New Roman" w:hAnsi="Times New Roman" w:cs="Times New Roman"/>
          <w:sz w:val="28"/>
          <w:szCs w:val="28"/>
        </w:rPr>
        <w:t xml:space="preserve"> 2024 році до ГУ ДПС надійшло 11 заяв про надання розстрочення грошового зобов’язання (податкового боргу). За </w:t>
      </w:r>
      <w:r w:rsidRPr="00A35FF0">
        <w:rPr>
          <w:rFonts w:ascii="Times New Roman" w:hAnsi="Times New Roman" w:cs="Times New Roman"/>
          <w:bCs/>
          <w:sz w:val="28"/>
          <w:szCs w:val="28"/>
        </w:rPr>
        <w:t xml:space="preserve">результатами розгляду заяв ГУ ДПС по 5 заявах відмовлено у розстроченні податкового боргу, по 6 </w:t>
      </w:r>
      <w:r w:rsidR="00A35FF0" w:rsidRPr="00A35FF0">
        <w:rPr>
          <w:rFonts w:ascii="Times New Roman" w:hAnsi="Times New Roman" w:cs="Times New Roman"/>
          <w:bCs/>
          <w:sz w:val="28"/>
          <w:szCs w:val="28"/>
        </w:rPr>
        <w:t xml:space="preserve">– </w:t>
      </w:r>
      <w:r w:rsidRPr="00A35FF0">
        <w:rPr>
          <w:rFonts w:ascii="Times New Roman" w:hAnsi="Times New Roman" w:cs="Times New Roman"/>
          <w:bCs/>
          <w:sz w:val="28"/>
          <w:szCs w:val="28"/>
        </w:rPr>
        <w:t xml:space="preserve"> розстрочено податковий борг (грошове зобов’язання) в сумі 9,0 млн грн (розстрочені суми податкового боргу (грошового зобов’язання) та проценти за користування розстроченням сплачені в повному обсязі).</w:t>
      </w:r>
    </w:p>
    <w:p w:rsidR="00102FA6" w:rsidRPr="004D5A2B" w:rsidRDefault="00102FA6" w:rsidP="001A0739">
      <w:pPr>
        <w:spacing w:after="0" w:line="240" w:lineRule="auto"/>
        <w:ind w:firstLine="567"/>
        <w:jc w:val="both"/>
        <w:rPr>
          <w:rFonts w:ascii="Times New Roman" w:hAnsi="Times New Roman" w:cs="Times New Roman"/>
          <w:sz w:val="28"/>
          <w:szCs w:val="28"/>
        </w:rPr>
      </w:pPr>
      <w:r w:rsidRPr="00A35FF0">
        <w:rPr>
          <w:rFonts w:ascii="Times New Roman" w:hAnsi="Times New Roman" w:cs="Times New Roman"/>
          <w:sz w:val="28"/>
          <w:szCs w:val="28"/>
        </w:rPr>
        <w:t>Станом на 01.01.202</w:t>
      </w:r>
      <w:r w:rsidRPr="00A35FF0">
        <w:rPr>
          <w:rFonts w:ascii="Times New Roman" w:hAnsi="Times New Roman" w:cs="Times New Roman"/>
          <w:sz w:val="28"/>
          <w:szCs w:val="28"/>
          <w:lang w:val="ru-RU"/>
        </w:rPr>
        <w:t>5</w:t>
      </w:r>
      <w:r w:rsidRPr="00A35FF0">
        <w:rPr>
          <w:rFonts w:ascii="Times New Roman" w:hAnsi="Times New Roman" w:cs="Times New Roman"/>
          <w:sz w:val="28"/>
          <w:szCs w:val="28"/>
        </w:rPr>
        <w:t xml:space="preserve"> року заборгованість з єдиного внеску становить            212,3 млн грн, що на 6,5 млн грн менше в порівнянні до 01.12.2024 (218,7 млн грн) та на 13,1 млн грн менше в порівнянні до 01.01.2024 (225,3 тис. гривень).</w:t>
      </w:r>
      <w:r w:rsidRPr="004D5A2B">
        <w:rPr>
          <w:rFonts w:ascii="Times New Roman" w:hAnsi="Times New Roman" w:cs="Times New Roman"/>
          <w:sz w:val="28"/>
          <w:szCs w:val="28"/>
        </w:rPr>
        <w:t xml:space="preserve"> </w:t>
      </w:r>
    </w:p>
    <w:p w:rsidR="00102FA6" w:rsidRPr="004D5A2B" w:rsidRDefault="00102FA6" w:rsidP="00102FA6">
      <w:pPr>
        <w:ind w:right="7" w:firstLine="706"/>
        <w:jc w:val="center"/>
        <w:rPr>
          <w:rFonts w:ascii="Times New Roman" w:hAnsi="Times New Roman" w:cs="Times New Roman"/>
          <w:b/>
          <w:sz w:val="10"/>
          <w:szCs w:val="10"/>
        </w:rPr>
      </w:pPr>
    </w:p>
    <w:p w:rsidR="00102FA6" w:rsidRPr="004D5A2B" w:rsidRDefault="00102FA6" w:rsidP="00102FA6">
      <w:pPr>
        <w:ind w:right="7" w:firstLine="706"/>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0E6C68DE" wp14:editId="6FFFBDE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02FA6" w:rsidRPr="004D5A2B" w:rsidRDefault="00102FA6" w:rsidP="00102FA6">
      <w:pPr>
        <w:ind w:hanging="284"/>
        <w:jc w:val="both"/>
        <w:rPr>
          <w:sz w:val="24"/>
          <w:szCs w:val="24"/>
        </w:rPr>
      </w:pPr>
    </w:p>
    <w:p w:rsidR="00102FA6" w:rsidRPr="00A35FF0" w:rsidRDefault="00102FA6" w:rsidP="00102FA6">
      <w:pPr>
        <w:spacing w:after="0" w:line="240" w:lineRule="auto"/>
        <w:jc w:val="both"/>
        <w:rPr>
          <w:rFonts w:ascii="Times New Roman" w:hAnsi="Times New Roman" w:cs="Times New Roman"/>
          <w:sz w:val="28"/>
          <w:szCs w:val="28"/>
        </w:rPr>
      </w:pPr>
      <w:r w:rsidRPr="004D5A2B">
        <w:rPr>
          <w:sz w:val="28"/>
          <w:szCs w:val="28"/>
        </w:rPr>
        <w:t xml:space="preserve">         </w:t>
      </w:r>
      <w:r w:rsidRPr="00A35FF0">
        <w:rPr>
          <w:rFonts w:ascii="Times New Roman" w:hAnsi="Times New Roman" w:cs="Times New Roman"/>
          <w:sz w:val="28"/>
          <w:szCs w:val="28"/>
        </w:rPr>
        <w:t>З метою повного охоплення непогашеної заборгованості з єдиного внеску ГУ ДПС проводяться звірки з органами ДВС на предмет наявності відкритих виконавчих  проваджень  за  направленими  вимогами  щодо стягнення єдиного внеску</w:t>
      </w:r>
      <w:r w:rsidRPr="00A35FF0">
        <w:rPr>
          <w:rFonts w:ascii="Times New Roman" w:hAnsi="Times New Roman" w:cs="Times New Roman"/>
          <w:sz w:val="28"/>
          <w:szCs w:val="28"/>
          <w:lang w:eastAsia="uk-UA"/>
        </w:rPr>
        <w:t xml:space="preserve">. З урахуванням вимог, направлених у попередніх роках, станом на 01.01.2025 у органах ДВС знаходиться на виконанні 9482  </w:t>
      </w:r>
      <w:r w:rsidRPr="00A35FF0">
        <w:rPr>
          <w:rFonts w:ascii="Times New Roman" w:hAnsi="Times New Roman" w:cs="Times New Roman"/>
          <w:sz w:val="28"/>
          <w:szCs w:val="28"/>
        </w:rPr>
        <w:t>вимоги на загальну суму 185,5</w:t>
      </w:r>
      <w:r w:rsidRPr="00A35FF0">
        <w:rPr>
          <w:rFonts w:ascii="Times New Roman" w:hAnsi="Times New Roman" w:cs="Times New Roman"/>
          <w:sz w:val="28"/>
          <w:szCs w:val="28"/>
          <w:lang w:eastAsia="uk-UA"/>
        </w:rPr>
        <w:t xml:space="preserve"> млн грн</w:t>
      </w:r>
      <w:r w:rsidRPr="00A35FF0">
        <w:rPr>
          <w:rFonts w:ascii="Times New Roman" w:hAnsi="Times New Roman" w:cs="Times New Roman"/>
          <w:sz w:val="28"/>
          <w:szCs w:val="28"/>
        </w:rPr>
        <w:t>, що</w:t>
      </w:r>
      <w:r w:rsidRPr="00A35FF0">
        <w:rPr>
          <w:rFonts w:ascii="Times New Roman" w:eastAsia="Calibri" w:hAnsi="Times New Roman" w:cs="Times New Roman"/>
          <w:sz w:val="28"/>
          <w:szCs w:val="28"/>
        </w:rPr>
        <w:t xml:space="preserve"> становить 88,4 </w:t>
      </w:r>
      <w:proofErr w:type="spellStart"/>
      <w:r w:rsidRPr="00A35FF0">
        <w:rPr>
          <w:rFonts w:ascii="Times New Roman" w:eastAsia="Calibri" w:hAnsi="Times New Roman" w:cs="Times New Roman"/>
          <w:sz w:val="28"/>
          <w:szCs w:val="28"/>
        </w:rPr>
        <w:t>відс</w:t>
      </w:r>
      <w:proofErr w:type="spellEnd"/>
      <w:r w:rsidRPr="00A35FF0">
        <w:rPr>
          <w:rFonts w:ascii="Times New Roman" w:eastAsia="Calibri" w:hAnsi="Times New Roman" w:cs="Times New Roman"/>
          <w:sz w:val="28"/>
          <w:szCs w:val="28"/>
        </w:rPr>
        <w:t>. від загальної суми боргу (без банкрутів – 209,9 млн гривень).</w:t>
      </w:r>
    </w:p>
    <w:p w:rsidR="00102FA6" w:rsidRPr="00A35FF0" w:rsidRDefault="00102FA6" w:rsidP="001A0739">
      <w:pPr>
        <w:spacing w:after="0" w:line="240" w:lineRule="auto"/>
        <w:ind w:firstLine="567"/>
        <w:jc w:val="both"/>
        <w:rPr>
          <w:rFonts w:ascii="Times New Roman" w:hAnsi="Times New Roman" w:cs="Times New Roman"/>
          <w:sz w:val="28"/>
          <w:szCs w:val="28"/>
        </w:rPr>
      </w:pPr>
      <w:r w:rsidRPr="00A35FF0">
        <w:rPr>
          <w:rFonts w:ascii="Times New Roman" w:hAnsi="Times New Roman" w:cs="Times New Roman"/>
          <w:sz w:val="28"/>
          <w:szCs w:val="28"/>
        </w:rPr>
        <w:t>Крім цього, впродовж січня – грудня 2024 року органами ДВС без виконання повернуто вимог на суму 16,9 млн грн (у боржників відсутні для стягнення активи та/або боржники відсутні за місцезнаходженням).</w:t>
      </w:r>
    </w:p>
    <w:p w:rsidR="00102FA6" w:rsidRPr="00392B08" w:rsidRDefault="00102FA6" w:rsidP="00102FA6">
      <w:pPr>
        <w:spacing w:after="0" w:line="240" w:lineRule="auto"/>
        <w:ind w:firstLine="567"/>
        <w:jc w:val="both"/>
        <w:rPr>
          <w:rFonts w:ascii="Times New Roman" w:hAnsi="Times New Roman" w:cs="Times New Roman"/>
          <w:sz w:val="28"/>
          <w:szCs w:val="28"/>
        </w:rPr>
      </w:pPr>
      <w:r w:rsidRPr="00A35FF0">
        <w:rPr>
          <w:rFonts w:ascii="Times New Roman" w:hAnsi="Times New Roman" w:cs="Times New Roman"/>
          <w:sz w:val="28"/>
          <w:szCs w:val="28"/>
        </w:rPr>
        <w:t>Загальна сума надходжень в рахунок погашення заборгованості з єдиного внеску за січень – грудень 2024 року становить 23,7 млн грн, у тому числі 13,2 млн грн – за рахунок вжитих заходів органами ДВС.</w:t>
      </w:r>
      <w:r w:rsidRPr="00392B08">
        <w:rPr>
          <w:rFonts w:ascii="Times New Roman" w:hAnsi="Times New Roman" w:cs="Times New Roman"/>
          <w:sz w:val="28"/>
          <w:szCs w:val="28"/>
        </w:rPr>
        <w:t xml:space="preserve"> </w:t>
      </w:r>
    </w:p>
    <w:p w:rsidR="00102FA6" w:rsidRDefault="00102FA6" w:rsidP="00102FA6">
      <w:pPr>
        <w:pStyle w:val="a8"/>
        <w:tabs>
          <w:tab w:val="left" w:pos="0"/>
        </w:tabs>
        <w:rPr>
          <w:szCs w:val="28"/>
        </w:rPr>
      </w:pPr>
    </w:p>
    <w:p w:rsidR="00C267C6" w:rsidRPr="00392B08" w:rsidRDefault="00C267C6" w:rsidP="00102FA6">
      <w:pPr>
        <w:spacing w:after="0" w:line="240" w:lineRule="auto"/>
        <w:ind w:firstLine="567"/>
        <w:jc w:val="both"/>
        <w:rPr>
          <w:szCs w:val="28"/>
        </w:rPr>
      </w:pPr>
    </w:p>
    <w:p w:rsidR="00C267C6" w:rsidRPr="00392B08" w:rsidRDefault="00C267C6" w:rsidP="00F22524">
      <w:pPr>
        <w:pStyle w:val="ab"/>
        <w:numPr>
          <w:ilvl w:val="0"/>
          <w:numId w:val="1"/>
        </w:numPr>
        <w:tabs>
          <w:tab w:val="left" w:pos="0"/>
        </w:tabs>
        <w:ind w:left="0" w:firstLine="0"/>
        <w:jc w:val="center"/>
        <w:rPr>
          <w:b/>
          <w:sz w:val="28"/>
          <w:szCs w:val="28"/>
          <w:lang w:val="uk-UA"/>
        </w:rPr>
      </w:pPr>
      <w:r w:rsidRPr="00392B08">
        <w:rPr>
          <w:b/>
          <w:sz w:val="28"/>
          <w:szCs w:val="28"/>
          <w:lang w:val="uk-UA"/>
        </w:rPr>
        <w:t>Проведення роботи з питань дотримання вимог податкового</w:t>
      </w:r>
    </w:p>
    <w:p w:rsidR="00C267C6" w:rsidRPr="00392B08" w:rsidRDefault="0046014F" w:rsidP="00F22524">
      <w:pPr>
        <w:pStyle w:val="ab"/>
        <w:tabs>
          <w:tab w:val="left" w:pos="0"/>
        </w:tabs>
        <w:ind w:left="0"/>
        <w:jc w:val="center"/>
        <w:rPr>
          <w:b/>
          <w:sz w:val="28"/>
          <w:szCs w:val="28"/>
          <w:lang w:val="uk-UA"/>
        </w:rPr>
      </w:pPr>
      <w:r w:rsidRPr="00392B08">
        <w:rPr>
          <w:b/>
          <w:sz w:val="28"/>
          <w:szCs w:val="28"/>
          <w:lang w:val="uk-UA"/>
        </w:rPr>
        <w:t>з</w:t>
      </w:r>
      <w:r w:rsidR="00C267C6" w:rsidRPr="00392B08">
        <w:rPr>
          <w:b/>
          <w:sz w:val="28"/>
          <w:szCs w:val="28"/>
          <w:lang w:val="uk-UA"/>
        </w:rPr>
        <w:t>аконодавства</w:t>
      </w:r>
      <w:r w:rsidRPr="00392B08">
        <w:rPr>
          <w:b/>
          <w:sz w:val="28"/>
          <w:szCs w:val="28"/>
          <w:lang w:val="uk-UA"/>
        </w:rPr>
        <w:t xml:space="preserve">, законодавства </w:t>
      </w:r>
      <w:r w:rsidR="00C267C6" w:rsidRPr="00392B08">
        <w:rPr>
          <w:b/>
          <w:sz w:val="28"/>
          <w:szCs w:val="28"/>
          <w:lang w:val="uk-UA"/>
        </w:rPr>
        <w:t xml:space="preserve"> щодо адміністрування єдиного внеску та законодавства з інших питань, контроль за дотриманням якого покладено на ДПС</w:t>
      </w:r>
    </w:p>
    <w:p w:rsidR="00036D7C" w:rsidRPr="001A0739" w:rsidRDefault="00CC5E8F" w:rsidP="001A0739">
      <w:pPr>
        <w:spacing w:line="240" w:lineRule="auto"/>
        <w:ind w:firstLine="709"/>
        <w:jc w:val="both"/>
        <w:rPr>
          <w:rStyle w:val="31"/>
          <w:rFonts w:ascii="Times New Roman" w:hAnsi="Times New Roman" w:cs="Times New Roman"/>
          <w:sz w:val="28"/>
          <w:szCs w:val="28"/>
        </w:rPr>
      </w:pPr>
      <w:r w:rsidRPr="00CC5E8F">
        <w:rPr>
          <w:rFonts w:ascii="Times New Roman" w:hAnsi="Times New Roman" w:cs="Times New Roman"/>
          <w:sz w:val="28"/>
          <w:szCs w:val="28"/>
        </w:rPr>
        <w:t>Протягом</w:t>
      </w:r>
      <w:r w:rsidR="00036D7C" w:rsidRPr="00CC5E8F">
        <w:rPr>
          <w:rFonts w:ascii="Times New Roman" w:hAnsi="Times New Roman" w:cs="Times New Roman"/>
          <w:sz w:val="28"/>
          <w:szCs w:val="28"/>
        </w:rPr>
        <w:t xml:space="preserve"> 20</w:t>
      </w:r>
      <w:r w:rsidR="00036D7C" w:rsidRPr="00CC5E8F">
        <w:rPr>
          <w:rFonts w:ascii="Times New Roman" w:hAnsi="Times New Roman" w:cs="Times New Roman"/>
          <w:sz w:val="28"/>
          <w:szCs w:val="28"/>
          <w:lang w:val="ru-RU"/>
        </w:rPr>
        <w:t>24</w:t>
      </w:r>
      <w:r w:rsidR="00036D7C" w:rsidRPr="00CC5E8F">
        <w:rPr>
          <w:rFonts w:ascii="Times New Roman" w:hAnsi="Times New Roman" w:cs="Times New Roman"/>
          <w:sz w:val="28"/>
          <w:szCs w:val="28"/>
        </w:rPr>
        <w:t xml:space="preserve"> ро</w:t>
      </w:r>
      <w:r w:rsidRPr="00CC5E8F">
        <w:rPr>
          <w:rFonts w:ascii="Times New Roman" w:hAnsi="Times New Roman" w:cs="Times New Roman"/>
          <w:sz w:val="28"/>
          <w:szCs w:val="28"/>
        </w:rPr>
        <w:t>ку</w:t>
      </w:r>
      <w:r w:rsidR="00036D7C" w:rsidRPr="00CC5E8F">
        <w:rPr>
          <w:rFonts w:ascii="Times New Roman" w:hAnsi="Times New Roman" w:cs="Times New Roman"/>
          <w:sz w:val="28"/>
          <w:szCs w:val="28"/>
        </w:rPr>
        <w:t xml:space="preserve"> управлінням </w:t>
      </w:r>
      <w:r w:rsidR="00036D7C" w:rsidRPr="00CC5E8F">
        <w:rPr>
          <w:rFonts w:ascii="Times New Roman" w:hAnsi="Times New Roman" w:cs="Times New Roman"/>
          <w:spacing w:val="-1"/>
          <w:sz w:val="28"/>
          <w:szCs w:val="28"/>
        </w:rPr>
        <w:t>податкового аудиту</w:t>
      </w:r>
      <w:r w:rsidR="00036D7C" w:rsidRPr="00CC5E8F">
        <w:rPr>
          <w:rFonts w:ascii="Times New Roman" w:hAnsi="Times New Roman" w:cs="Times New Roman"/>
          <w:sz w:val="28"/>
          <w:szCs w:val="28"/>
        </w:rPr>
        <w:t xml:space="preserve"> проведено 1086 перевірок, в тому числі 43 планові, 257 позапланових документальних перевірок та 786 фактичних перевірок, </w:t>
      </w:r>
      <w:r w:rsidR="00036D7C" w:rsidRPr="00CC5E8F">
        <w:rPr>
          <w:rStyle w:val="31"/>
          <w:rFonts w:ascii="Times New Roman" w:hAnsi="Times New Roman" w:cs="Times New Roman"/>
          <w:b w:val="0"/>
          <w:sz w:val="28"/>
          <w:szCs w:val="28"/>
        </w:rPr>
        <w:t>за аналогічний період минулого року 880 (8 планових, 190 позапланових документальних перевірок, 682 фактичні перевірки).</w:t>
      </w:r>
      <w:r w:rsidR="00036D7C" w:rsidRPr="00CC5E8F">
        <w:rPr>
          <w:rFonts w:ascii="Times New Roman" w:hAnsi="Times New Roman" w:cs="Times New Roman"/>
          <w:sz w:val="28"/>
          <w:szCs w:val="28"/>
          <w:lang w:val="ru-RU"/>
        </w:rPr>
        <w:t xml:space="preserve"> </w:t>
      </w:r>
      <w:r w:rsidR="00036D7C" w:rsidRPr="00CC5E8F">
        <w:rPr>
          <w:rFonts w:ascii="Times New Roman" w:hAnsi="Times New Roman" w:cs="Times New Roman"/>
          <w:sz w:val="28"/>
          <w:szCs w:val="28"/>
        </w:rPr>
        <w:t xml:space="preserve">Кількість проведених перевірок збільшилась </w:t>
      </w:r>
      <w:r w:rsidRPr="00CC5E8F">
        <w:rPr>
          <w:rFonts w:ascii="Times New Roman" w:hAnsi="Times New Roman" w:cs="Times New Roman"/>
          <w:sz w:val="28"/>
          <w:szCs w:val="28"/>
        </w:rPr>
        <w:t>у</w:t>
      </w:r>
      <w:r w:rsidR="00036D7C" w:rsidRPr="00CC5E8F">
        <w:rPr>
          <w:rFonts w:ascii="Times New Roman" w:hAnsi="Times New Roman" w:cs="Times New Roman"/>
          <w:sz w:val="28"/>
          <w:szCs w:val="28"/>
        </w:rPr>
        <w:t xml:space="preserve"> порівнянні з минулим роком на 23,4 відсотк</w:t>
      </w:r>
      <w:r w:rsidRPr="00CC5E8F">
        <w:rPr>
          <w:rFonts w:ascii="Times New Roman" w:hAnsi="Times New Roman" w:cs="Times New Roman"/>
          <w:sz w:val="28"/>
          <w:szCs w:val="28"/>
        </w:rPr>
        <w:t>а</w:t>
      </w:r>
      <w:r w:rsidR="00036D7C" w:rsidRPr="00CC5E8F">
        <w:rPr>
          <w:rFonts w:ascii="Times New Roman" w:hAnsi="Times New Roman" w:cs="Times New Roman"/>
          <w:sz w:val="28"/>
          <w:szCs w:val="28"/>
        </w:rPr>
        <w:t>.</w:t>
      </w:r>
    </w:p>
    <w:p w:rsidR="00036D7C" w:rsidRPr="001A0739" w:rsidRDefault="00036D7C" w:rsidP="00036D7C">
      <w:pPr>
        <w:spacing w:line="360" w:lineRule="auto"/>
        <w:ind w:firstLine="540"/>
        <w:jc w:val="center"/>
        <w:rPr>
          <w:rFonts w:ascii="Times New Roman" w:hAnsi="Times New Roman" w:cs="Times New Roman"/>
          <w:b/>
          <w:sz w:val="28"/>
          <w:szCs w:val="28"/>
        </w:rPr>
      </w:pPr>
      <w:r w:rsidRPr="001A0739">
        <w:rPr>
          <w:rFonts w:ascii="Times New Roman" w:hAnsi="Times New Roman" w:cs="Times New Roman"/>
          <w:b/>
          <w:sz w:val="28"/>
          <w:szCs w:val="28"/>
        </w:rPr>
        <w:t>Кількість проведених контрольно-перевірочних заходів</w:t>
      </w:r>
    </w:p>
    <w:p w:rsidR="00036D7C" w:rsidRPr="001A0739" w:rsidRDefault="00036D7C" w:rsidP="00036D7C">
      <w:pPr>
        <w:spacing w:line="360" w:lineRule="auto"/>
        <w:ind w:firstLine="540"/>
        <w:jc w:val="center"/>
        <w:rPr>
          <w:rFonts w:ascii="Times New Roman" w:hAnsi="Times New Roman" w:cs="Times New Roman"/>
          <w:b/>
          <w:sz w:val="28"/>
          <w:szCs w:val="28"/>
        </w:rPr>
      </w:pPr>
      <w:r w:rsidRPr="001A0739">
        <w:rPr>
          <w:rFonts w:ascii="Times New Roman" w:hAnsi="Times New Roman" w:cs="Times New Roman"/>
          <w:noProof/>
        </w:rPr>
        <w:drawing>
          <wp:inline distT="0" distB="0" distL="0" distR="0">
            <wp:extent cx="5536643" cy="4206735"/>
            <wp:effectExtent l="0" t="0" r="6985" b="3810"/>
            <wp:docPr id="139" name="Диаграмма 1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6D7C" w:rsidRPr="006C5C97" w:rsidRDefault="00036D7C" w:rsidP="00262159">
      <w:pPr>
        <w:spacing w:after="0" w:line="276" w:lineRule="auto"/>
        <w:ind w:left="-142" w:firstLine="567"/>
        <w:jc w:val="both"/>
        <w:rPr>
          <w:rFonts w:ascii="Times New Roman" w:hAnsi="Times New Roman" w:cs="Times New Roman"/>
          <w:sz w:val="28"/>
          <w:szCs w:val="28"/>
          <w:lang w:val="ru-RU"/>
        </w:rPr>
      </w:pPr>
      <w:r w:rsidRPr="006C5C97">
        <w:rPr>
          <w:rFonts w:ascii="Times New Roman" w:hAnsi="Times New Roman" w:cs="Times New Roman"/>
          <w:sz w:val="28"/>
          <w:szCs w:val="28"/>
        </w:rPr>
        <w:t xml:space="preserve">У цілому за 2024 рік управлінням </w:t>
      </w:r>
      <w:r w:rsidRPr="006C5C97">
        <w:rPr>
          <w:rFonts w:ascii="Times New Roman" w:hAnsi="Times New Roman" w:cs="Times New Roman"/>
          <w:spacing w:val="-1"/>
          <w:sz w:val="28"/>
          <w:szCs w:val="28"/>
        </w:rPr>
        <w:t>податкового аудиту</w:t>
      </w:r>
      <w:r w:rsidRPr="006C5C97">
        <w:rPr>
          <w:rFonts w:ascii="Times New Roman" w:hAnsi="Times New Roman" w:cs="Times New Roman"/>
          <w:sz w:val="28"/>
          <w:szCs w:val="28"/>
        </w:rPr>
        <w:t xml:space="preserve"> за наслідками проведених перевірок до бюджету донараховано сум грошових зобов’язань</w:t>
      </w:r>
      <w:r w:rsidR="006C5C97" w:rsidRPr="006C5C97">
        <w:rPr>
          <w:rFonts w:ascii="Times New Roman" w:hAnsi="Times New Roman" w:cs="Times New Roman"/>
          <w:sz w:val="28"/>
          <w:szCs w:val="28"/>
        </w:rPr>
        <w:t xml:space="preserve">                </w:t>
      </w:r>
      <w:r w:rsidRPr="006C5C97">
        <w:rPr>
          <w:rFonts w:ascii="Times New Roman" w:hAnsi="Times New Roman" w:cs="Times New Roman"/>
          <w:sz w:val="28"/>
          <w:szCs w:val="28"/>
        </w:rPr>
        <w:t xml:space="preserve"> 368 199 тис</w:t>
      </w:r>
      <w:r w:rsidR="00C46292" w:rsidRPr="006C5C97">
        <w:rPr>
          <w:rFonts w:ascii="Times New Roman" w:hAnsi="Times New Roman" w:cs="Times New Roman"/>
          <w:sz w:val="28"/>
          <w:szCs w:val="28"/>
          <w:lang w:val="ru-RU"/>
        </w:rPr>
        <w:t xml:space="preserve"> </w:t>
      </w:r>
      <w:r w:rsidRPr="006C5C97">
        <w:rPr>
          <w:rFonts w:ascii="Times New Roman" w:hAnsi="Times New Roman" w:cs="Times New Roman"/>
          <w:sz w:val="28"/>
          <w:szCs w:val="28"/>
        </w:rPr>
        <w:t xml:space="preserve">грн, що на 316 489 тис грн більше показника відповідного періоду 2023 року (51 710 </w:t>
      </w:r>
      <w:r w:rsidRPr="006C5C97">
        <w:rPr>
          <w:rFonts w:ascii="Times New Roman" w:hAnsi="Times New Roman" w:cs="Times New Roman"/>
          <w:spacing w:val="-2"/>
          <w:sz w:val="28"/>
          <w:szCs w:val="28"/>
        </w:rPr>
        <w:t>тис гр</w:t>
      </w:r>
      <w:r w:rsidR="00C46292" w:rsidRPr="006C5C97">
        <w:rPr>
          <w:rFonts w:ascii="Times New Roman" w:hAnsi="Times New Roman" w:cs="Times New Roman"/>
          <w:spacing w:val="-2"/>
          <w:sz w:val="28"/>
          <w:szCs w:val="28"/>
        </w:rPr>
        <w:t>н</w:t>
      </w:r>
      <w:r w:rsidRPr="006C5C97">
        <w:rPr>
          <w:rFonts w:ascii="Times New Roman" w:hAnsi="Times New Roman" w:cs="Times New Roman"/>
          <w:sz w:val="28"/>
          <w:szCs w:val="28"/>
        </w:rPr>
        <w:t xml:space="preserve">), в </w:t>
      </w:r>
      <w:proofErr w:type="spellStart"/>
      <w:r w:rsidRPr="006C5C97">
        <w:rPr>
          <w:rFonts w:ascii="Times New Roman" w:hAnsi="Times New Roman" w:cs="Times New Roman"/>
          <w:sz w:val="28"/>
          <w:szCs w:val="28"/>
        </w:rPr>
        <w:t>т.ч</w:t>
      </w:r>
      <w:proofErr w:type="spellEnd"/>
      <w:r w:rsidRPr="006C5C97">
        <w:rPr>
          <w:rFonts w:ascii="Times New Roman" w:hAnsi="Times New Roman" w:cs="Times New Roman"/>
          <w:sz w:val="28"/>
          <w:szCs w:val="28"/>
        </w:rPr>
        <w:t>.: за плановими перевірками – 129 601  тис грн;</w:t>
      </w:r>
      <w:r w:rsidR="001A0739" w:rsidRPr="006C5C97">
        <w:rPr>
          <w:rFonts w:ascii="Times New Roman" w:hAnsi="Times New Roman" w:cs="Times New Roman"/>
          <w:sz w:val="28"/>
          <w:szCs w:val="28"/>
        </w:rPr>
        <w:t xml:space="preserve"> </w:t>
      </w:r>
      <w:r w:rsidRPr="006C5C97">
        <w:rPr>
          <w:rFonts w:ascii="Times New Roman" w:hAnsi="Times New Roman" w:cs="Times New Roman"/>
          <w:sz w:val="28"/>
          <w:szCs w:val="28"/>
        </w:rPr>
        <w:t>за позаплановими перевірками – 185 189 тис грн;</w:t>
      </w:r>
      <w:r w:rsidR="00262159" w:rsidRPr="006C5C97">
        <w:rPr>
          <w:rFonts w:ascii="Times New Roman" w:hAnsi="Times New Roman" w:cs="Times New Roman"/>
          <w:sz w:val="28"/>
          <w:szCs w:val="28"/>
        </w:rPr>
        <w:t xml:space="preserve"> </w:t>
      </w:r>
      <w:r w:rsidRPr="006C5C97">
        <w:rPr>
          <w:rFonts w:ascii="Times New Roman" w:hAnsi="Times New Roman" w:cs="Times New Roman"/>
          <w:sz w:val="28"/>
          <w:szCs w:val="28"/>
        </w:rPr>
        <w:t xml:space="preserve">за фактичними перевірками – </w:t>
      </w:r>
      <w:r w:rsidR="006C5C97">
        <w:rPr>
          <w:rFonts w:ascii="Times New Roman" w:hAnsi="Times New Roman" w:cs="Times New Roman"/>
          <w:sz w:val="28"/>
          <w:szCs w:val="28"/>
        </w:rPr>
        <w:t xml:space="preserve">         </w:t>
      </w:r>
      <w:r w:rsidRPr="006C5C97">
        <w:rPr>
          <w:rFonts w:ascii="Times New Roman" w:hAnsi="Times New Roman" w:cs="Times New Roman"/>
          <w:sz w:val="28"/>
          <w:szCs w:val="28"/>
        </w:rPr>
        <w:t>53 409 тис. гривень.</w:t>
      </w:r>
    </w:p>
    <w:p w:rsidR="00036D7C" w:rsidRPr="006C5C97" w:rsidRDefault="00036D7C" w:rsidP="00C46292">
      <w:pPr>
        <w:spacing w:after="0" w:line="276" w:lineRule="auto"/>
        <w:ind w:left="-142" w:firstLine="568"/>
        <w:jc w:val="both"/>
        <w:rPr>
          <w:rFonts w:ascii="Times New Roman" w:hAnsi="Times New Roman" w:cs="Times New Roman"/>
          <w:sz w:val="28"/>
          <w:szCs w:val="28"/>
          <w:lang w:val="ru-RU"/>
        </w:rPr>
      </w:pPr>
      <w:r w:rsidRPr="006C5C97">
        <w:rPr>
          <w:rFonts w:ascii="Times New Roman" w:hAnsi="Times New Roman" w:cs="Times New Roman"/>
          <w:sz w:val="28"/>
          <w:szCs w:val="28"/>
        </w:rPr>
        <w:t xml:space="preserve">Зменшено від'ємне значення об'єкта </w:t>
      </w:r>
      <w:r w:rsidRPr="006C5C97">
        <w:rPr>
          <w:rFonts w:ascii="Times New Roman" w:hAnsi="Times New Roman" w:cs="Times New Roman"/>
          <w:spacing w:val="-2"/>
          <w:sz w:val="28"/>
          <w:szCs w:val="28"/>
        </w:rPr>
        <w:t>оподаткування податком на прибуток на 19 958 тис</w:t>
      </w:r>
      <w:r w:rsidR="00C46292" w:rsidRPr="006C5C97">
        <w:rPr>
          <w:rFonts w:ascii="Times New Roman" w:hAnsi="Times New Roman" w:cs="Times New Roman"/>
          <w:spacing w:val="-2"/>
          <w:sz w:val="28"/>
          <w:szCs w:val="28"/>
        </w:rPr>
        <w:t xml:space="preserve"> </w:t>
      </w:r>
      <w:r w:rsidRPr="006C5C97">
        <w:rPr>
          <w:rFonts w:ascii="Times New Roman" w:hAnsi="Times New Roman" w:cs="Times New Roman"/>
          <w:spacing w:val="-2"/>
          <w:sz w:val="28"/>
          <w:szCs w:val="28"/>
        </w:rPr>
        <w:t>грн (</w:t>
      </w:r>
      <w:r w:rsidRPr="006C5C97">
        <w:rPr>
          <w:rFonts w:ascii="Times New Roman" w:hAnsi="Times New Roman" w:cs="Times New Roman"/>
          <w:sz w:val="28"/>
          <w:szCs w:val="28"/>
        </w:rPr>
        <w:t>на 9 531 тис грн більше відповідного показника минулого року</w:t>
      </w:r>
      <w:r w:rsidR="006C5C97">
        <w:rPr>
          <w:rFonts w:ascii="Times New Roman" w:hAnsi="Times New Roman" w:cs="Times New Roman"/>
          <w:sz w:val="28"/>
          <w:szCs w:val="28"/>
        </w:rPr>
        <w:t xml:space="preserve">                </w:t>
      </w:r>
      <w:r w:rsidRPr="006C5C97">
        <w:rPr>
          <w:rFonts w:ascii="Times New Roman" w:hAnsi="Times New Roman" w:cs="Times New Roman"/>
          <w:sz w:val="28"/>
          <w:szCs w:val="28"/>
        </w:rPr>
        <w:t xml:space="preserve"> (</w:t>
      </w:r>
      <w:r w:rsidRPr="006C5C97">
        <w:rPr>
          <w:rFonts w:ascii="Times New Roman" w:hAnsi="Times New Roman" w:cs="Times New Roman"/>
          <w:spacing w:val="-2"/>
          <w:sz w:val="28"/>
          <w:szCs w:val="28"/>
        </w:rPr>
        <w:t>10 427 тис гр</w:t>
      </w:r>
      <w:r w:rsidR="00C46292" w:rsidRPr="006C5C97">
        <w:rPr>
          <w:rFonts w:ascii="Times New Roman" w:hAnsi="Times New Roman" w:cs="Times New Roman"/>
          <w:spacing w:val="-2"/>
          <w:sz w:val="28"/>
          <w:szCs w:val="28"/>
        </w:rPr>
        <w:t>н</w:t>
      </w:r>
      <w:r w:rsidRPr="006C5C97">
        <w:rPr>
          <w:rFonts w:ascii="Times New Roman" w:hAnsi="Times New Roman" w:cs="Times New Roman"/>
          <w:sz w:val="28"/>
          <w:szCs w:val="28"/>
        </w:rPr>
        <w:t>))</w:t>
      </w:r>
      <w:r w:rsidRPr="006C5C97">
        <w:rPr>
          <w:rFonts w:ascii="Times New Roman" w:hAnsi="Times New Roman" w:cs="Times New Roman"/>
          <w:spacing w:val="-2"/>
          <w:sz w:val="28"/>
          <w:szCs w:val="28"/>
        </w:rPr>
        <w:t>, що упередило несплату податку у майбутньому на 3 592 тис гривень</w:t>
      </w:r>
      <w:r w:rsidRPr="006C5C97">
        <w:rPr>
          <w:rFonts w:ascii="Times New Roman" w:hAnsi="Times New Roman" w:cs="Times New Roman"/>
          <w:sz w:val="28"/>
          <w:szCs w:val="28"/>
        </w:rPr>
        <w:t>.</w:t>
      </w:r>
    </w:p>
    <w:p w:rsidR="00036D7C" w:rsidRPr="006C5C97" w:rsidRDefault="00036D7C" w:rsidP="00C46292">
      <w:pPr>
        <w:spacing w:after="0" w:line="276" w:lineRule="auto"/>
        <w:ind w:left="-142" w:firstLine="567"/>
        <w:jc w:val="both"/>
        <w:rPr>
          <w:rFonts w:ascii="Times New Roman" w:hAnsi="Times New Roman" w:cs="Times New Roman"/>
          <w:sz w:val="28"/>
          <w:szCs w:val="28"/>
        </w:rPr>
      </w:pPr>
      <w:r w:rsidRPr="006C5C97">
        <w:rPr>
          <w:rFonts w:ascii="Times New Roman" w:hAnsi="Times New Roman" w:cs="Times New Roman"/>
          <w:sz w:val="28"/>
          <w:szCs w:val="28"/>
        </w:rPr>
        <w:t xml:space="preserve">Зменшено суму ПДВ, заявлену до відшкодування з бюджету на </w:t>
      </w:r>
      <w:r w:rsidR="00C46292" w:rsidRPr="006C5C97">
        <w:rPr>
          <w:rFonts w:ascii="Times New Roman" w:hAnsi="Times New Roman" w:cs="Times New Roman"/>
          <w:sz w:val="28"/>
          <w:szCs w:val="28"/>
        </w:rPr>
        <w:t xml:space="preserve">                            </w:t>
      </w:r>
      <w:r w:rsidRPr="006C5C97">
        <w:rPr>
          <w:rFonts w:ascii="Times New Roman" w:hAnsi="Times New Roman" w:cs="Times New Roman"/>
          <w:sz w:val="28"/>
          <w:szCs w:val="28"/>
        </w:rPr>
        <w:t>12 344 тис грн що на 5</w:t>
      </w:r>
      <w:r w:rsidRPr="006C5C97">
        <w:rPr>
          <w:rFonts w:ascii="Times New Roman" w:hAnsi="Times New Roman" w:cs="Times New Roman"/>
          <w:sz w:val="28"/>
          <w:szCs w:val="28"/>
          <w:lang w:val="ru-RU"/>
        </w:rPr>
        <w:t xml:space="preserve"> </w:t>
      </w:r>
      <w:r w:rsidRPr="006C5C97">
        <w:rPr>
          <w:rFonts w:ascii="Times New Roman" w:hAnsi="Times New Roman" w:cs="Times New Roman"/>
          <w:sz w:val="28"/>
          <w:szCs w:val="28"/>
        </w:rPr>
        <w:t>452 тис грн більше відповідного показника 2023 року</w:t>
      </w:r>
      <w:r w:rsidR="006C5C97" w:rsidRPr="006C5C97">
        <w:rPr>
          <w:rFonts w:ascii="Times New Roman" w:hAnsi="Times New Roman" w:cs="Times New Roman"/>
          <w:sz w:val="28"/>
          <w:szCs w:val="28"/>
        </w:rPr>
        <w:t xml:space="preserve">              </w:t>
      </w:r>
      <w:r w:rsidRPr="006C5C97">
        <w:rPr>
          <w:rFonts w:ascii="Times New Roman" w:hAnsi="Times New Roman" w:cs="Times New Roman"/>
          <w:sz w:val="28"/>
          <w:szCs w:val="28"/>
        </w:rPr>
        <w:t xml:space="preserve"> (6 892 тис гривень).</w:t>
      </w:r>
    </w:p>
    <w:p w:rsidR="00036D7C" w:rsidRPr="001A0739" w:rsidRDefault="00036D7C" w:rsidP="00C46292">
      <w:pPr>
        <w:spacing w:after="0" w:line="276" w:lineRule="auto"/>
        <w:ind w:left="-142" w:firstLine="567"/>
        <w:jc w:val="both"/>
        <w:rPr>
          <w:rFonts w:ascii="Times New Roman" w:hAnsi="Times New Roman" w:cs="Times New Roman"/>
          <w:sz w:val="28"/>
          <w:szCs w:val="28"/>
        </w:rPr>
      </w:pPr>
      <w:r w:rsidRPr="006C5C97">
        <w:rPr>
          <w:rFonts w:ascii="Times New Roman" w:hAnsi="Times New Roman" w:cs="Times New Roman"/>
          <w:sz w:val="28"/>
          <w:szCs w:val="28"/>
        </w:rPr>
        <w:t>Зменшено суму від'ємного значення різниці між податковими зобов'язаннями та податковим кредитом з ПДВ на 17 334 тис гривень.</w:t>
      </w:r>
      <w:r w:rsidRPr="001A0739">
        <w:rPr>
          <w:rFonts w:ascii="Times New Roman" w:hAnsi="Times New Roman" w:cs="Times New Roman"/>
          <w:sz w:val="28"/>
          <w:szCs w:val="28"/>
        </w:rPr>
        <w:t xml:space="preserve"> </w:t>
      </w:r>
    </w:p>
    <w:p w:rsidR="00036D7C" w:rsidRPr="001A0739" w:rsidRDefault="00036D7C" w:rsidP="001A0739">
      <w:pPr>
        <w:spacing w:line="276" w:lineRule="auto"/>
        <w:ind w:left="567" w:firstLine="567"/>
        <w:jc w:val="both"/>
        <w:rPr>
          <w:rFonts w:ascii="Times New Roman" w:hAnsi="Times New Roman" w:cs="Times New Roman"/>
          <w:sz w:val="28"/>
          <w:szCs w:val="28"/>
        </w:rPr>
      </w:pPr>
    </w:p>
    <w:p w:rsidR="00036D7C" w:rsidRPr="001A0739" w:rsidRDefault="00036D7C" w:rsidP="00036D7C">
      <w:pPr>
        <w:spacing w:line="360" w:lineRule="auto"/>
        <w:ind w:firstLine="540"/>
        <w:jc w:val="right"/>
        <w:rPr>
          <w:rFonts w:ascii="Times New Roman" w:hAnsi="Times New Roman" w:cs="Times New Roman"/>
          <w:b/>
          <w:sz w:val="28"/>
          <w:szCs w:val="28"/>
        </w:rPr>
      </w:pPr>
      <w:r w:rsidRPr="001A0739">
        <w:rPr>
          <w:rFonts w:ascii="Times New Roman" w:hAnsi="Times New Roman" w:cs="Times New Roman"/>
          <w:b/>
          <w:noProof/>
          <w:sz w:val="28"/>
          <w:szCs w:val="28"/>
        </w:rPr>
        <w:drawing>
          <wp:inline distT="0" distB="0" distL="0" distR="0">
            <wp:extent cx="5595563" cy="4513580"/>
            <wp:effectExtent l="0" t="0" r="5715" b="127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0332" cy="4606157"/>
                    </a:xfrm>
                    <a:prstGeom prst="rect">
                      <a:avLst/>
                    </a:prstGeom>
                    <a:noFill/>
                    <a:ln>
                      <a:noFill/>
                    </a:ln>
                  </pic:spPr>
                </pic:pic>
              </a:graphicData>
            </a:graphic>
          </wp:inline>
        </w:drawing>
      </w:r>
    </w:p>
    <w:p w:rsidR="00036D7C" w:rsidRPr="001A0739" w:rsidRDefault="00A40FED" w:rsidP="00C46292">
      <w:pPr>
        <w:spacing w:line="276" w:lineRule="auto"/>
        <w:ind w:left="567" w:firstLine="567"/>
        <w:jc w:val="both"/>
        <w:rPr>
          <w:rFonts w:ascii="Times New Roman" w:hAnsi="Times New Roman" w:cs="Times New Roman"/>
          <w:sz w:val="28"/>
          <w:szCs w:val="28"/>
        </w:rPr>
      </w:pPr>
      <w:r w:rsidRPr="00047EC6">
        <w:rPr>
          <w:rFonts w:ascii="Times New Roman" w:hAnsi="Times New Roman" w:cs="Times New Roman"/>
          <w:sz w:val="28"/>
          <w:szCs w:val="28"/>
        </w:rPr>
        <w:t>У</w:t>
      </w:r>
      <w:r w:rsidR="00036D7C" w:rsidRPr="00047EC6">
        <w:rPr>
          <w:rFonts w:ascii="Times New Roman" w:hAnsi="Times New Roman" w:cs="Times New Roman"/>
          <w:sz w:val="28"/>
          <w:szCs w:val="28"/>
        </w:rPr>
        <w:t xml:space="preserve"> 2024 році забезпечено стягнення донарахованих сум в розмірі </w:t>
      </w:r>
      <w:r w:rsidRPr="00047EC6">
        <w:rPr>
          <w:rFonts w:ascii="Times New Roman" w:hAnsi="Times New Roman" w:cs="Times New Roman"/>
          <w:sz w:val="28"/>
          <w:szCs w:val="28"/>
        </w:rPr>
        <w:t xml:space="preserve">                   </w:t>
      </w:r>
      <w:r w:rsidR="00036D7C" w:rsidRPr="00047EC6">
        <w:rPr>
          <w:rFonts w:ascii="Times New Roman" w:hAnsi="Times New Roman" w:cs="Times New Roman"/>
          <w:sz w:val="28"/>
          <w:szCs w:val="28"/>
        </w:rPr>
        <w:t>51 680 тис грн, що на 29 289 тис грн більше відповідного показника минулого року (22 391 тис грн) за плановими перевірками – 32 005  тис грн; за позаплановими перевірками – 11 434 тис грн; за фактичними перевірками – 7 241 тис гривень.</w:t>
      </w:r>
    </w:p>
    <w:p w:rsidR="00036D7C" w:rsidRPr="00C46292" w:rsidRDefault="00036D7C" w:rsidP="00C46292">
      <w:pPr>
        <w:spacing w:line="360" w:lineRule="auto"/>
        <w:jc w:val="center"/>
        <w:rPr>
          <w:rFonts w:ascii="Times New Roman" w:hAnsi="Times New Roman" w:cs="Times New Roman"/>
          <w:b/>
          <w:sz w:val="28"/>
          <w:szCs w:val="28"/>
        </w:rPr>
      </w:pPr>
      <w:r w:rsidRPr="001A0739">
        <w:rPr>
          <w:rFonts w:ascii="Times New Roman" w:hAnsi="Times New Roman" w:cs="Times New Roman"/>
          <w:noProof/>
        </w:rPr>
        <w:drawing>
          <wp:inline distT="0" distB="0" distL="0" distR="0">
            <wp:extent cx="5774916" cy="3811270"/>
            <wp:effectExtent l="0" t="0" r="16510" b="17780"/>
            <wp:docPr id="137" name="Диаграмма 1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25BD6" w:rsidRPr="00F1044A" w:rsidRDefault="00B22556" w:rsidP="00E41812">
      <w:pPr>
        <w:pStyle w:val="20"/>
        <w:shd w:val="clear" w:color="auto" w:fill="auto"/>
        <w:spacing w:line="240" w:lineRule="auto"/>
        <w:ind w:firstLine="527"/>
        <w:rPr>
          <w:rFonts w:ascii="Times New Roman" w:hAnsi="Times New Roman" w:cs="Times New Roman"/>
          <w:lang w:val="uk-UA"/>
        </w:rPr>
      </w:pPr>
      <w:r w:rsidRPr="00F1044A">
        <w:rPr>
          <w:rFonts w:ascii="Times New Roman" w:hAnsi="Times New Roman" w:cs="Times New Roman"/>
          <w:b/>
          <w:lang w:val="uk-UA"/>
        </w:rPr>
        <w:t xml:space="preserve">Протягом </w:t>
      </w:r>
      <w:r w:rsidR="00E41812" w:rsidRPr="00F1044A">
        <w:rPr>
          <w:rFonts w:ascii="Times New Roman" w:hAnsi="Times New Roman" w:cs="Times New Roman"/>
          <w:b/>
          <w:lang w:val="uk-UA"/>
        </w:rPr>
        <w:t xml:space="preserve">2024 </w:t>
      </w:r>
      <w:r w:rsidR="009D38E2" w:rsidRPr="00F1044A">
        <w:rPr>
          <w:rFonts w:ascii="Times New Roman" w:hAnsi="Times New Roman" w:cs="Times New Roman"/>
          <w:b/>
          <w:lang w:val="uk-UA"/>
        </w:rPr>
        <w:t>року підрозділами контрольно-перевірочної роботи</w:t>
      </w:r>
      <w:r w:rsidR="009D38E2" w:rsidRPr="00F1044A">
        <w:rPr>
          <w:rFonts w:ascii="Times New Roman" w:hAnsi="Times New Roman" w:cs="Times New Roman"/>
          <w:lang w:val="uk-UA"/>
        </w:rPr>
        <w:t xml:space="preserve"> </w:t>
      </w:r>
      <w:r w:rsidR="009D38E2" w:rsidRPr="00F1044A">
        <w:rPr>
          <w:rFonts w:ascii="Times New Roman" w:hAnsi="Times New Roman" w:cs="Times New Roman"/>
          <w:b/>
          <w:lang w:val="uk-UA"/>
        </w:rPr>
        <w:t>з питань оподаткування з фізичних осіб управління оподаткування фізичних осіб</w:t>
      </w:r>
      <w:r w:rsidR="009D38E2" w:rsidRPr="00F1044A">
        <w:rPr>
          <w:rFonts w:ascii="Times New Roman" w:hAnsi="Times New Roman" w:cs="Times New Roman"/>
          <w:lang w:val="uk-UA"/>
        </w:rPr>
        <w:t xml:space="preserve"> проведено 4</w:t>
      </w:r>
      <w:r w:rsidR="00F1044A" w:rsidRPr="00F1044A">
        <w:rPr>
          <w:rFonts w:ascii="Times New Roman" w:hAnsi="Times New Roman" w:cs="Times New Roman"/>
          <w:lang w:val="uk-UA"/>
        </w:rPr>
        <w:t>3</w:t>
      </w:r>
      <w:r w:rsidR="009D38E2" w:rsidRPr="00F1044A">
        <w:rPr>
          <w:rFonts w:ascii="Times New Roman" w:hAnsi="Times New Roman" w:cs="Times New Roman"/>
          <w:lang w:val="uk-UA"/>
        </w:rPr>
        <w:t>9 документальних планових та позапланових перевірок платників податків-юридичних та фізичних осіб</w:t>
      </w:r>
      <w:r w:rsidR="00E41812" w:rsidRPr="00F1044A">
        <w:rPr>
          <w:rFonts w:ascii="Times New Roman" w:hAnsi="Times New Roman" w:cs="Times New Roman"/>
          <w:lang w:val="uk-UA"/>
        </w:rPr>
        <w:t>, з них:</w:t>
      </w:r>
    </w:p>
    <w:p w:rsidR="009D38E2" w:rsidRPr="00F1044A" w:rsidRDefault="009D38E2" w:rsidP="00E41812">
      <w:pPr>
        <w:pStyle w:val="20"/>
        <w:shd w:val="clear" w:color="auto" w:fill="auto"/>
        <w:spacing w:line="240" w:lineRule="auto"/>
        <w:ind w:firstLine="527"/>
        <w:rPr>
          <w:rFonts w:ascii="Times New Roman" w:hAnsi="Times New Roman" w:cs="Times New Roman"/>
          <w:b/>
          <w:lang w:val="uk-UA"/>
        </w:rPr>
      </w:pPr>
      <w:r w:rsidRPr="00F1044A">
        <w:rPr>
          <w:rFonts w:ascii="Times New Roman" w:hAnsi="Times New Roman" w:cs="Times New Roman"/>
          <w:b/>
          <w:lang w:val="uk-UA"/>
        </w:rPr>
        <w:t>70 планових  документальних перевірок платників податків-юридичних та фізичних осіб:</w:t>
      </w:r>
    </w:p>
    <w:p w:rsidR="009D38E2" w:rsidRPr="00F1044A" w:rsidRDefault="009D38E2" w:rsidP="009D38E2">
      <w:pPr>
        <w:pStyle w:val="20"/>
        <w:shd w:val="clear" w:color="auto" w:fill="auto"/>
        <w:spacing w:line="240" w:lineRule="auto"/>
        <w:ind w:firstLine="567"/>
        <w:rPr>
          <w:rFonts w:ascii="Times New Roman" w:hAnsi="Times New Roman" w:cs="Times New Roman"/>
          <w:color w:val="000000" w:themeColor="text1"/>
          <w:shd w:val="clear" w:color="auto" w:fill="FFFFFF"/>
          <w:lang w:val="uk-UA"/>
        </w:rPr>
      </w:pPr>
      <w:r w:rsidRPr="00F1044A">
        <w:rPr>
          <w:rFonts w:ascii="Times New Roman" w:hAnsi="Times New Roman" w:cs="Times New Roman"/>
          <w:color w:val="000000" w:themeColor="text1"/>
          <w:shd w:val="clear" w:color="auto" w:fill="FFFFFF"/>
          <w:lang w:val="uk-UA"/>
        </w:rPr>
        <w:t>42 планові документальні перевірки (розділ I-ІІ плану-графіка проведення документальних планових перевірок платників податків) платників податків-юридичних осіб</w:t>
      </w:r>
      <w:r w:rsidR="00A25BD6" w:rsidRPr="00F1044A">
        <w:rPr>
          <w:rFonts w:ascii="Times New Roman" w:hAnsi="Times New Roman" w:cs="Times New Roman"/>
          <w:color w:val="000000" w:themeColor="text1"/>
          <w:shd w:val="clear" w:color="auto" w:fill="FFFFFF"/>
          <w:lang w:val="uk-UA"/>
        </w:rPr>
        <w:t>, з</w:t>
      </w:r>
      <w:r w:rsidRPr="00F1044A">
        <w:rPr>
          <w:rFonts w:ascii="Times New Roman" w:hAnsi="Times New Roman" w:cs="Times New Roman"/>
          <w:color w:val="000000" w:themeColor="text1"/>
          <w:shd w:val="clear" w:color="auto" w:fill="FFFFFF"/>
          <w:lang w:val="uk-UA"/>
        </w:rPr>
        <w:t xml:space="preserve">а результатами </w:t>
      </w:r>
      <w:r w:rsidR="00A25BD6" w:rsidRPr="00F1044A">
        <w:rPr>
          <w:rFonts w:ascii="Times New Roman" w:hAnsi="Times New Roman" w:cs="Times New Roman"/>
          <w:color w:val="000000" w:themeColor="text1"/>
          <w:shd w:val="clear" w:color="auto" w:fill="FFFFFF"/>
          <w:lang w:val="uk-UA"/>
        </w:rPr>
        <w:t>яких</w:t>
      </w:r>
      <w:r w:rsidRPr="00F1044A">
        <w:rPr>
          <w:rFonts w:ascii="Times New Roman" w:hAnsi="Times New Roman" w:cs="Times New Roman"/>
          <w:color w:val="000000" w:themeColor="text1"/>
          <w:shd w:val="clear" w:color="auto" w:fill="FFFFFF"/>
          <w:lang w:val="uk-UA"/>
        </w:rPr>
        <w:t xml:space="preserve"> донараховано – 7</w:t>
      </w:r>
      <w:r w:rsidR="00CD6E9E" w:rsidRPr="00F1044A">
        <w:rPr>
          <w:rFonts w:ascii="Times New Roman" w:hAnsi="Times New Roman" w:cs="Times New Roman"/>
          <w:color w:val="000000" w:themeColor="text1"/>
          <w:shd w:val="clear" w:color="auto" w:fill="FFFFFF"/>
          <w:lang w:val="uk-UA"/>
        </w:rPr>
        <w:t>,</w:t>
      </w:r>
      <w:r w:rsidRPr="00F1044A">
        <w:rPr>
          <w:rFonts w:ascii="Times New Roman" w:hAnsi="Times New Roman" w:cs="Times New Roman"/>
          <w:color w:val="000000" w:themeColor="text1"/>
          <w:shd w:val="clear" w:color="auto" w:fill="FFFFFF"/>
          <w:lang w:val="uk-UA"/>
        </w:rPr>
        <w:t>8 тис.</w:t>
      </w:r>
      <w:r w:rsidR="00CD6E9E" w:rsidRPr="00F1044A">
        <w:rPr>
          <w:rFonts w:ascii="Times New Roman" w:hAnsi="Times New Roman" w:cs="Times New Roman"/>
          <w:color w:val="000000" w:themeColor="text1"/>
          <w:shd w:val="clear" w:color="auto" w:fill="FFFFFF"/>
          <w:lang w:val="uk-UA"/>
        </w:rPr>
        <w:t xml:space="preserve"> </w:t>
      </w:r>
      <w:r w:rsidRPr="00F1044A">
        <w:rPr>
          <w:rFonts w:ascii="Times New Roman" w:hAnsi="Times New Roman" w:cs="Times New Roman"/>
          <w:color w:val="000000" w:themeColor="text1"/>
          <w:shd w:val="clear" w:color="auto" w:fill="FFFFFF"/>
          <w:lang w:val="uk-UA"/>
        </w:rPr>
        <w:t>грн, узгоджено – 5434,6  тис.</w:t>
      </w:r>
      <w:r w:rsidR="00723FF5" w:rsidRPr="00F1044A">
        <w:rPr>
          <w:rFonts w:ascii="Times New Roman" w:hAnsi="Times New Roman" w:cs="Times New Roman"/>
          <w:color w:val="000000" w:themeColor="text1"/>
          <w:shd w:val="clear" w:color="auto" w:fill="FFFFFF"/>
        </w:rPr>
        <w:t xml:space="preserve"> </w:t>
      </w:r>
      <w:r w:rsidRPr="00F1044A">
        <w:rPr>
          <w:rFonts w:ascii="Times New Roman" w:hAnsi="Times New Roman" w:cs="Times New Roman"/>
          <w:color w:val="000000" w:themeColor="text1"/>
          <w:shd w:val="clear" w:color="auto" w:fill="FFFFFF"/>
          <w:lang w:val="uk-UA"/>
        </w:rPr>
        <w:t>грн, сплачено – 5389,7 тис.</w:t>
      </w:r>
      <w:r w:rsidR="00723FF5" w:rsidRPr="00F1044A">
        <w:rPr>
          <w:rFonts w:ascii="Times New Roman" w:hAnsi="Times New Roman" w:cs="Times New Roman"/>
          <w:color w:val="000000" w:themeColor="text1"/>
          <w:shd w:val="clear" w:color="auto" w:fill="FFFFFF"/>
        </w:rPr>
        <w:t xml:space="preserve"> </w:t>
      </w:r>
      <w:r w:rsidR="00A25BD6" w:rsidRPr="00F1044A">
        <w:rPr>
          <w:rFonts w:ascii="Times New Roman" w:hAnsi="Times New Roman" w:cs="Times New Roman"/>
          <w:color w:val="000000" w:themeColor="text1"/>
          <w:shd w:val="clear" w:color="auto" w:fill="FFFFFF"/>
          <w:lang w:val="uk-UA"/>
        </w:rPr>
        <w:t>грн;</w:t>
      </w:r>
      <w:r w:rsidRPr="00F1044A">
        <w:rPr>
          <w:rFonts w:ascii="Times New Roman" w:hAnsi="Times New Roman" w:cs="Times New Roman"/>
          <w:color w:val="000000" w:themeColor="text1"/>
          <w:shd w:val="clear" w:color="auto" w:fill="FFFFFF"/>
          <w:lang w:val="uk-UA"/>
        </w:rPr>
        <w:t xml:space="preserve"> </w:t>
      </w:r>
    </w:p>
    <w:p w:rsidR="009D38E2" w:rsidRPr="00F1044A" w:rsidRDefault="009D38E2" w:rsidP="009D38E2">
      <w:pPr>
        <w:pStyle w:val="20"/>
        <w:shd w:val="clear" w:color="auto" w:fill="auto"/>
        <w:spacing w:line="240" w:lineRule="auto"/>
        <w:ind w:firstLine="567"/>
        <w:rPr>
          <w:rFonts w:ascii="Times New Roman" w:hAnsi="Times New Roman" w:cs="Times New Roman"/>
          <w:lang w:val="uk-UA"/>
        </w:rPr>
      </w:pPr>
      <w:r w:rsidRPr="00F1044A">
        <w:rPr>
          <w:rFonts w:ascii="Times New Roman" w:hAnsi="Times New Roman" w:cs="Times New Roman"/>
          <w:color w:val="000000" w:themeColor="text1"/>
          <w:shd w:val="clear" w:color="auto" w:fill="FFFFFF"/>
          <w:lang w:val="uk-UA"/>
        </w:rPr>
        <w:t>8 планових документальних перевірок (розділ IV плану-графіка проведення документальних планових перевірок</w:t>
      </w:r>
      <w:r w:rsidRPr="00F1044A">
        <w:rPr>
          <w:rFonts w:ascii="Times New Roman" w:hAnsi="Times New Roman" w:cs="Times New Roman"/>
          <w:lang w:val="uk-UA"/>
        </w:rPr>
        <w:t xml:space="preserve"> платників податків) платників податків-юридичних осіб</w:t>
      </w:r>
      <w:r w:rsidR="00A25BD6" w:rsidRPr="00F1044A">
        <w:rPr>
          <w:rFonts w:ascii="Times New Roman" w:hAnsi="Times New Roman" w:cs="Times New Roman"/>
          <w:lang w:val="uk-UA"/>
        </w:rPr>
        <w:t>, з</w:t>
      </w:r>
      <w:r w:rsidRPr="00F1044A">
        <w:rPr>
          <w:rFonts w:ascii="Times New Roman" w:hAnsi="Times New Roman" w:cs="Times New Roman"/>
          <w:lang w:val="uk-UA"/>
        </w:rPr>
        <w:t xml:space="preserve">а результатами </w:t>
      </w:r>
      <w:r w:rsidR="00A25BD6" w:rsidRPr="00F1044A">
        <w:rPr>
          <w:rFonts w:ascii="Times New Roman" w:hAnsi="Times New Roman" w:cs="Times New Roman"/>
          <w:lang w:val="uk-UA"/>
        </w:rPr>
        <w:t>яких</w:t>
      </w:r>
      <w:r w:rsidRPr="00F1044A">
        <w:rPr>
          <w:rFonts w:ascii="Times New Roman" w:hAnsi="Times New Roman" w:cs="Times New Roman"/>
          <w:lang w:val="uk-UA"/>
        </w:rPr>
        <w:t xml:space="preserve"> донараховано– 430,6 тис.</w:t>
      </w:r>
      <w:r w:rsidR="00A25BD6" w:rsidRPr="00F1044A">
        <w:rPr>
          <w:rFonts w:ascii="Times New Roman" w:hAnsi="Times New Roman" w:cs="Times New Roman"/>
          <w:lang w:val="uk-UA"/>
        </w:rPr>
        <w:t xml:space="preserve"> </w:t>
      </w:r>
      <w:r w:rsidRPr="00F1044A">
        <w:rPr>
          <w:rFonts w:ascii="Times New Roman" w:hAnsi="Times New Roman" w:cs="Times New Roman"/>
          <w:lang w:val="uk-UA"/>
        </w:rPr>
        <w:t>грн, узгоджено – 421,1 тис.</w:t>
      </w:r>
      <w:r w:rsidR="00A25BD6" w:rsidRPr="00F1044A">
        <w:rPr>
          <w:rFonts w:ascii="Times New Roman" w:hAnsi="Times New Roman" w:cs="Times New Roman"/>
          <w:lang w:val="uk-UA"/>
        </w:rPr>
        <w:t xml:space="preserve"> </w:t>
      </w:r>
      <w:r w:rsidRPr="00F1044A">
        <w:rPr>
          <w:rFonts w:ascii="Times New Roman" w:hAnsi="Times New Roman" w:cs="Times New Roman"/>
          <w:lang w:val="uk-UA"/>
        </w:rPr>
        <w:t>грн, сплачено – 270,1 тис.</w:t>
      </w:r>
      <w:r w:rsidR="00A25BD6" w:rsidRPr="00F1044A">
        <w:rPr>
          <w:rFonts w:ascii="Times New Roman" w:hAnsi="Times New Roman" w:cs="Times New Roman"/>
          <w:lang w:val="uk-UA"/>
        </w:rPr>
        <w:t xml:space="preserve"> грн;</w:t>
      </w:r>
      <w:r w:rsidRPr="00F1044A">
        <w:rPr>
          <w:rFonts w:ascii="Times New Roman" w:hAnsi="Times New Roman" w:cs="Times New Roman"/>
          <w:lang w:val="uk-UA"/>
        </w:rPr>
        <w:t xml:space="preserve"> </w:t>
      </w:r>
    </w:p>
    <w:p w:rsidR="00A25BD6" w:rsidRPr="00F1044A" w:rsidRDefault="009D38E2" w:rsidP="009D38E2">
      <w:pPr>
        <w:pStyle w:val="20"/>
        <w:shd w:val="clear" w:color="auto" w:fill="auto"/>
        <w:spacing w:line="240" w:lineRule="auto"/>
        <w:ind w:firstLine="567"/>
        <w:rPr>
          <w:rFonts w:ascii="Times New Roman" w:hAnsi="Times New Roman" w:cs="Times New Roman"/>
          <w:lang w:val="uk-UA"/>
        </w:rPr>
      </w:pPr>
      <w:r w:rsidRPr="00F1044A">
        <w:rPr>
          <w:rFonts w:ascii="Times New Roman" w:hAnsi="Times New Roman" w:cs="Times New Roman"/>
          <w:lang w:val="uk-UA"/>
        </w:rPr>
        <w:t xml:space="preserve">20 планових документальних перевірок (розділ </w:t>
      </w:r>
      <w:r w:rsidRPr="00F1044A">
        <w:rPr>
          <w:rFonts w:ascii="Times New Roman" w:hAnsi="Times New Roman" w:cs="Times New Roman"/>
        </w:rPr>
        <w:t>III</w:t>
      </w:r>
      <w:r w:rsidRPr="00F1044A">
        <w:rPr>
          <w:rFonts w:ascii="Times New Roman" w:hAnsi="Times New Roman" w:cs="Times New Roman"/>
          <w:lang w:val="uk-UA"/>
        </w:rPr>
        <w:t xml:space="preserve"> плану-графіка проведення документальних планових перевірок платників податків) платників податків-фізичних осіб</w:t>
      </w:r>
      <w:r w:rsidR="00A25BD6" w:rsidRPr="00F1044A">
        <w:rPr>
          <w:rFonts w:ascii="Times New Roman" w:hAnsi="Times New Roman" w:cs="Times New Roman"/>
          <w:lang w:val="uk-UA"/>
        </w:rPr>
        <w:t>, за</w:t>
      </w:r>
      <w:r w:rsidRPr="00F1044A">
        <w:rPr>
          <w:rFonts w:ascii="Times New Roman" w:hAnsi="Times New Roman" w:cs="Times New Roman"/>
          <w:lang w:val="uk-UA"/>
        </w:rPr>
        <w:t xml:space="preserve"> результатами </w:t>
      </w:r>
      <w:r w:rsidR="00A25BD6" w:rsidRPr="00F1044A">
        <w:rPr>
          <w:rFonts w:ascii="Times New Roman" w:hAnsi="Times New Roman" w:cs="Times New Roman"/>
          <w:lang w:val="uk-UA"/>
        </w:rPr>
        <w:t>яких</w:t>
      </w:r>
      <w:r w:rsidRPr="00F1044A">
        <w:rPr>
          <w:rFonts w:ascii="Times New Roman" w:hAnsi="Times New Roman" w:cs="Times New Roman"/>
          <w:lang w:val="uk-UA"/>
        </w:rPr>
        <w:t xml:space="preserve"> донараховано – 29391,2 тис.</w:t>
      </w:r>
      <w:r w:rsidR="00A25BD6" w:rsidRPr="00F1044A">
        <w:rPr>
          <w:rFonts w:ascii="Times New Roman" w:hAnsi="Times New Roman" w:cs="Times New Roman"/>
          <w:lang w:val="uk-UA"/>
        </w:rPr>
        <w:t xml:space="preserve"> </w:t>
      </w:r>
      <w:r w:rsidRPr="00F1044A">
        <w:rPr>
          <w:rFonts w:ascii="Times New Roman" w:hAnsi="Times New Roman" w:cs="Times New Roman"/>
          <w:lang w:val="uk-UA"/>
        </w:rPr>
        <w:t>грн, не настав термін сплати</w:t>
      </w:r>
      <w:r w:rsidR="00A25BD6" w:rsidRPr="00F1044A">
        <w:rPr>
          <w:rFonts w:ascii="Times New Roman" w:hAnsi="Times New Roman" w:cs="Times New Roman"/>
          <w:lang w:val="uk-UA"/>
        </w:rPr>
        <w:t xml:space="preserve"> – </w:t>
      </w:r>
      <w:r w:rsidRPr="00F1044A">
        <w:rPr>
          <w:rFonts w:ascii="Times New Roman" w:hAnsi="Times New Roman" w:cs="Times New Roman"/>
          <w:lang w:val="uk-UA"/>
        </w:rPr>
        <w:t>3014,5 тис. грн,  узгоджено – 12271,2 тис.</w:t>
      </w:r>
      <w:r w:rsidR="00A25BD6" w:rsidRPr="00F1044A">
        <w:rPr>
          <w:rFonts w:ascii="Times New Roman" w:hAnsi="Times New Roman" w:cs="Times New Roman"/>
          <w:lang w:val="uk-UA"/>
        </w:rPr>
        <w:t xml:space="preserve"> </w:t>
      </w:r>
      <w:r w:rsidRPr="00F1044A">
        <w:rPr>
          <w:rFonts w:ascii="Times New Roman" w:hAnsi="Times New Roman" w:cs="Times New Roman"/>
          <w:lang w:val="uk-UA"/>
        </w:rPr>
        <w:t>грн, сплачено – 7686,8 тис.</w:t>
      </w:r>
      <w:r w:rsidR="00A25BD6" w:rsidRPr="00F1044A">
        <w:rPr>
          <w:rFonts w:ascii="Times New Roman" w:hAnsi="Times New Roman" w:cs="Times New Roman"/>
          <w:lang w:val="uk-UA"/>
        </w:rPr>
        <w:t xml:space="preserve"> </w:t>
      </w:r>
      <w:r w:rsidRPr="00F1044A">
        <w:rPr>
          <w:rFonts w:ascii="Times New Roman" w:hAnsi="Times New Roman" w:cs="Times New Roman"/>
          <w:lang w:val="uk-UA"/>
        </w:rPr>
        <w:t>грн, оскаржується – 14105,5 тис.</w:t>
      </w:r>
      <w:r w:rsidR="00A25BD6" w:rsidRPr="00F1044A">
        <w:rPr>
          <w:rFonts w:ascii="Times New Roman" w:hAnsi="Times New Roman" w:cs="Times New Roman"/>
          <w:lang w:val="uk-UA"/>
        </w:rPr>
        <w:t xml:space="preserve"> </w:t>
      </w:r>
      <w:r w:rsidRPr="00F1044A">
        <w:rPr>
          <w:rFonts w:ascii="Times New Roman" w:hAnsi="Times New Roman" w:cs="Times New Roman"/>
          <w:lang w:val="uk-UA"/>
        </w:rPr>
        <w:t>гр</w:t>
      </w:r>
      <w:r w:rsidR="00A25BD6" w:rsidRPr="00F1044A">
        <w:rPr>
          <w:rFonts w:ascii="Times New Roman" w:hAnsi="Times New Roman" w:cs="Times New Roman"/>
          <w:lang w:val="uk-UA"/>
        </w:rPr>
        <w:t>н;</w:t>
      </w:r>
      <w:r w:rsidRPr="00F1044A">
        <w:rPr>
          <w:rFonts w:ascii="Times New Roman" w:hAnsi="Times New Roman" w:cs="Times New Roman"/>
          <w:lang w:val="uk-UA"/>
        </w:rPr>
        <w:t xml:space="preserve"> </w:t>
      </w:r>
    </w:p>
    <w:p w:rsidR="009D38E2" w:rsidRPr="00F1044A" w:rsidRDefault="009D38E2" w:rsidP="009D38E2">
      <w:pPr>
        <w:pStyle w:val="20"/>
        <w:shd w:val="clear" w:color="auto" w:fill="auto"/>
        <w:spacing w:line="240" w:lineRule="auto"/>
        <w:ind w:firstLine="567"/>
        <w:rPr>
          <w:rFonts w:ascii="Times New Roman" w:hAnsi="Times New Roman" w:cs="Times New Roman"/>
          <w:b/>
        </w:rPr>
      </w:pPr>
      <w:r w:rsidRPr="00F1044A">
        <w:rPr>
          <w:rFonts w:ascii="Times New Roman" w:hAnsi="Times New Roman" w:cs="Times New Roman"/>
          <w:b/>
          <w:lang w:val="uk-UA"/>
        </w:rPr>
        <w:t>369</w:t>
      </w:r>
      <w:r w:rsidRPr="00F1044A">
        <w:rPr>
          <w:rFonts w:ascii="Times New Roman" w:hAnsi="Times New Roman" w:cs="Times New Roman"/>
          <w:b/>
        </w:rPr>
        <w:t xml:space="preserve"> </w:t>
      </w:r>
      <w:proofErr w:type="spellStart"/>
      <w:r w:rsidRPr="00F1044A">
        <w:rPr>
          <w:rFonts w:ascii="Times New Roman" w:hAnsi="Times New Roman" w:cs="Times New Roman"/>
          <w:b/>
        </w:rPr>
        <w:t>позапланових</w:t>
      </w:r>
      <w:proofErr w:type="spellEnd"/>
      <w:r w:rsidRPr="00F1044A">
        <w:rPr>
          <w:rFonts w:ascii="Times New Roman" w:hAnsi="Times New Roman" w:cs="Times New Roman"/>
          <w:b/>
        </w:rPr>
        <w:t xml:space="preserve"> </w:t>
      </w:r>
      <w:proofErr w:type="spellStart"/>
      <w:r w:rsidRPr="00F1044A">
        <w:rPr>
          <w:rFonts w:ascii="Times New Roman" w:hAnsi="Times New Roman" w:cs="Times New Roman"/>
          <w:b/>
        </w:rPr>
        <w:t>документальних</w:t>
      </w:r>
      <w:proofErr w:type="spellEnd"/>
      <w:r w:rsidRPr="00F1044A">
        <w:rPr>
          <w:rFonts w:ascii="Times New Roman" w:hAnsi="Times New Roman" w:cs="Times New Roman"/>
          <w:b/>
        </w:rPr>
        <w:t xml:space="preserve"> </w:t>
      </w:r>
      <w:proofErr w:type="spellStart"/>
      <w:r w:rsidRPr="00F1044A">
        <w:rPr>
          <w:rFonts w:ascii="Times New Roman" w:hAnsi="Times New Roman" w:cs="Times New Roman"/>
          <w:b/>
        </w:rPr>
        <w:t>перевірок</w:t>
      </w:r>
      <w:proofErr w:type="spellEnd"/>
      <w:r w:rsidRPr="00F1044A">
        <w:rPr>
          <w:rFonts w:ascii="Times New Roman" w:hAnsi="Times New Roman" w:cs="Times New Roman"/>
          <w:b/>
        </w:rPr>
        <w:t xml:space="preserve"> </w:t>
      </w:r>
      <w:proofErr w:type="spellStart"/>
      <w:r w:rsidRPr="00F1044A">
        <w:rPr>
          <w:rFonts w:ascii="Times New Roman" w:hAnsi="Times New Roman" w:cs="Times New Roman"/>
          <w:b/>
        </w:rPr>
        <w:t>платників</w:t>
      </w:r>
      <w:proofErr w:type="spellEnd"/>
      <w:r w:rsidRPr="00F1044A">
        <w:rPr>
          <w:rFonts w:ascii="Times New Roman" w:hAnsi="Times New Roman" w:cs="Times New Roman"/>
          <w:b/>
        </w:rPr>
        <w:t xml:space="preserve"> </w:t>
      </w:r>
      <w:proofErr w:type="spellStart"/>
      <w:r w:rsidRPr="00F1044A">
        <w:rPr>
          <w:rFonts w:ascii="Times New Roman" w:hAnsi="Times New Roman" w:cs="Times New Roman"/>
          <w:b/>
        </w:rPr>
        <w:t>податків-юридичних</w:t>
      </w:r>
      <w:proofErr w:type="spellEnd"/>
      <w:r w:rsidRPr="00F1044A">
        <w:rPr>
          <w:rFonts w:ascii="Times New Roman" w:hAnsi="Times New Roman" w:cs="Times New Roman"/>
          <w:b/>
        </w:rPr>
        <w:t xml:space="preserve"> та </w:t>
      </w:r>
      <w:proofErr w:type="spellStart"/>
      <w:r w:rsidRPr="00F1044A">
        <w:rPr>
          <w:rFonts w:ascii="Times New Roman" w:hAnsi="Times New Roman" w:cs="Times New Roman"/>
          <w:b/>
        </w:rPr>
        <w:t>фізичних</w:t>
      </w:r>
      <w:proofErr w:type="spellEnd"/>
      <w:r w:rsidRPr="00F1044A">
        <w:rPr>
          <w:rFonts w:ascii="Times New Roman" w:hAnsi="Times New Roman" w:cs="Times New Roman"/>
          <w:b/>
        </w:rPr>
        <w:t xml:space="preserve"> </w:t>
      </w:r>
      <w:proofErr w:type="spellStart"/>
      <w:r w:rsidRPr="00F1044A">
        <w:rPr>
          <w:rFonts w:ascii="Times New Roman" w:hAnsi="Times New Roman" w:cs="Times New Roman"/>
          <w:b/>
        </w:rPr>
        <w:t>осіб</w:t>
      </w:r>
      <w:proofErr w:type="spellEnd"/>
      <w:r w:rsidRPr="00F1044A">
        <w:rPr>
          <w:rFonts w:ascii="Times New Roman" w:hAnsi="Times New Roman" w:cs="Times New Roman"/>
          <w:b/>
        </w:rPr>
        <w:t>:</w:t>
      </w:r>
    </w:p>
    <w:p w:rsidR="009D38E2" w:rsidRPr="00F1044A" w:rsidRDefault="009D38E2" w:rsidP="009D38E2">
      <w:pPr>
        <w:pStyle w:val="20"/>
        <w:shd w:val="clear" w:color="auto" w:fill="auto"/>
        <w:spacing w:line="240" w:lineRule="auto"/>
        <w:ind w:firstLine="567"/>
        <w:rPr>
          <w:rFonts w:ascii="Times New Roman" w:hAnsi="Times New Roman" w:cs="Times New Roman"/>
        </w:rPr>
      </w:pPr>
      <w:r w:rsidRPr="00F1044A">
        <w:rPr>
          <w:rFonts w:ascii="Times New Roman" w:hAnsi="Times New Roman" w:cs="Times New Roman"/>
        </w:rPr>
        <w:t xml:space="preserve"> 54 </w:t>
      </w:r>
      <w:proofErr w:type="spellStart"/>
      <w:r w:rsidRPr="00F1044A">
        <w:rPr>
          <w:rFonts w:ascii="Times New Roman" w:hAnsi="Times New Roman" w:cs="Times New Roman"/>
        </w:rPr>
        <w:t>позапланових</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документальних</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перевірок</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платників</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податків-юридичних</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осіб</w:t>
      </w:r>
      <w:proofErr w:type="spellEnd"/>
      <w:r w:rsidRPr="00F1044A">
        <w:rPr>
          <w:rFonts w:ascii="Times New Roman" w:hAnsi="Times New Roman" w:cs="Times New Roman"/>
        </w:rPr>
        <w:t xml:space="preserve"> </w:t>
      </w:r>
      <w:r w:rsidRPr="00F1044A">
        <w:rPr>
          <w:rFonts w:ascii="Times New Roman" w:hAnsi="Times New Roman" w:cs="Times New Roman"/>
          <w:bCs/>
          <w:color w:val="000000"/>
          <w:lang w:val="uk-UA"/>
        </w:rPr>
        <w:t xml:space="preserve">з питань правильності обчислення, повноти і своєчасності сплати податку на доходи фізичних осіб, військового збору та єдиного внеску, </w:t>
      </w:r>
      <w:r w:rsidRPr="00F1044A">
        <w:rPr>
          <w:rFonts w:ascii="Times New Roman" w:hAnsi="Times New Roman" w:cs="Times New Roman"/>
          <w:lang w:val="uk-UA"/>
        </w:rPr>
        <w:t xml:space="preserve">на підставі </w:t>
      </w:r>
      <w:r w:rsidRPr="00F1044A">
        <w:rPr>
          <w:rFonts w:ascii="Times New Roman" w:hAnsi="Times New Roman" w:cs="Times New Roman"/>
        </w:rPr>
        <w:t>78.2 (</w:t>
      </w:r>
      <w:r w:rsidRPr="00F1044A">
        <w:rPr>
          <w:rFonts w:ascii="Times New Roman" w:hAnsi="Times New Roman" w:cs="Times New Roman"/>
          <w:lang w:val="uk-UA"/>
        </w:rPr>
        <w:t>перевірки, що проводяться на звернення платника податків</w:t>
      </w:r>
      <w:r w:rsidRPr="00F1044A">
        <w:rPr>
          <w:rFonts w:ascii="Times New Roman" w:hAnsi="Times New Roman" w:cs="Times New Roman"/>
        </w:rPr>
        <w:t>),</w:t>
      </w:r>
      <w:r w:rsidRPr="00F1044A">
        <w:rPr>
          <w:rFonts w:ascii="Times New Roman" w:hAnsi="Times New Roman" w:cs="Times New Roman"/>
          <w:lang w:val="uk-UA"/>
        </w:rPr>
        <w:t xml:space="preserve"> п.78.1.7. п.78.1</w:t>
      </w:r>
      <w:r w:rsidRPr="00F1044A">
        <w:rPr>
          <w:rFonts w:ascii="Times New Roman" w:hAnsi="Times New Roman" w:cs="Times New Roman"/>
        </w:rPr>
        <w:t xml:space="preserve"> </w:t>
      </w:r>
      <w:r w:rsidRPr="00F1044A">
        <w:rPr>
          <w:rFonts w:ascii="Times New Roman" w:hAnsi="Times New Roman" w:cs="Times New Roman"/>
          <w:lang w:val="uk-UA"/>
        </w:rPr>
        <w:t>ст.78 Податкового кодексу України</w:t>
      </w:r>
      <w:r w:rsidRPr="00F1044A">
        <w:rPr>
          <w:rFonts w:ascii="Times New Roman" w:hAnsi="Times New Roman" w:cs="Times New Roman"/>
        </w:rPr>
        <w:t xml:space="preserve"> (</w:t>
      </w:r>
      <w:r w:rsidRPr="00F1044A">
        <w:rPr>
          <w:rFonts w:ascii="Times New Roman" w:hAnsi="Times New Roman" w:cs="Times New Roman"/>
          <w:lang w:val="uk-UA"/>
        </w:rPr>
        <w:t>проведення перевірок платників податків-</w:t>
      </w:r>
      <w:proofErr w:type="spellStart"/>
      <w:r w:rsidRPr="00F1044A">
        <w:rPr>
          <w:rFonts w:ascii="Times New Roman" w:hAnsi="Times New Roman" w:cs="Times New Roman"/>
        </w:rPr>
        <w:t>юридич</w:t>
      </w:r>
      <w:proofErr w:type="spellEnd"/>
      <w:r w:rsidRPr="00F1044A">
        <w:rPr>
          <w:rFonts w:ascii="Times New Roman" w:hAnsi="Times New Roman" w:cs="Times New Roman"/>
          <w:lang w:val="uk-UA"/>
        </w:rPr>
        <w:t xml:space="preserve">них осіб, у зв’язку </w:t>
      </w:r>
      <w:proofErr w:type="gramStart"/>
      <w:r w:rsidRPr="00F1044A">
        <w:rPr>
          <w:rFonts w:ascii="Times New Roman" w:hAnsi="Times New Roman" w:cs="Times New Roman"/>
          <w:lang w:val="uk-UA"/>
        </w:rPr>
        <w:t>із  припинення</w:t>
      </w:r>
      <w:proofErr w:type="gramEnd"/>
      <w:r w:rsidRPr="00F1044A">
        <w:rPr>
          <w:rFonts w:ascii="Times New Roman" w:hAnsi="Times New Roman" w:cs="Times New Roman"/>
          <w:lang w:val="uk-UA"/>
        </w:rPr>
        <w:t xml:space="preserve"> господарської діяльності</w:t>
      </w:r>
      <w:r w:rsidRPr="00F1044A">
        <w:rPr>
          <w:rFonts w:ascii="Times New Roman" w:hAnsi="Times New Roman" w:cs="Times New Roman"/>
        </w:rPr>
        <w:t>).</w:t>
      </w:r>
      <w:r w:rsidRPr="00F1044A">
        <w:rPr>
          <w:rFonts w:ascii="Times New Roman" w:hAnsi="Times New Roman" w:cs="Times New Roman"/>
          <w:lang w:val="uk-UA"/>
        </w:rPr>
        <w:t xml:space="preserve"> </w:t>
      </w:r>
      <w:r w:rsidRPr="00F1044A">
        <w:rPr>
          <w:rFonts w:ascii="Times New Roman" w:hAnsi="Times New Roman" w:cs="Times New Roman"/>
        </w:rPr>
        <w:t xml:space="preserve">За результатами </w:t>
      </w:r>
      <w:proofErr w:type="spellStart"/>
      <w:r w:rsidRPr="00F1044A">
        <w:rPr>
          <w:rFonts w:ascii="Times New Roman" w:hAnsi="Times New Roman" w:cs="Times New Roman"/>
        </w:rPr>
        <w:t>проведених</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перевірок</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донараховано</w:t>
      </w:r>
      <w:proofErr w:type="spellEnd"/>
      <w:r w:rsidRPr="00F1044A">
        <w:rPr>
          <w:rFonts w:ascii="Times New Roman" w:hAnsi="Times New Roman" w:cs="Times New Roman"/>
        </w:rPr>
        <w:t xml:space="preserve"> – 1258,9 тис.</w:t>
      </w:r>
      <w:r w:rsidR="00A25BD6" w:rsidRPr="00F1044A">
        <w:rPr>
          <w:rFonts w:ascii="Times New Roman" w:hAnsi="Times New Roman" w:cs="Times New Roman"/>
          <w:lang w:val="uk-UA"/>
        </w:rPr>
        <w:t xml:space="preserve"> </w:t>
      </w:r>
      <w:proofErr w:type="spellStart"/>
      <w:proofErr w:type="gramStart"/>
      <w:r w:rsidRPr="00F1044A">
        <w:rPr>
          <w:rFonts w:ascii="Times New Roman" w:hAnsi="Times New Roman" w:cs="Times New Roman"/>
        </w:rPr>
        <w:t>грн</w:t>
      </w:r>
      <w:proofErr w:type="spellEnd"/>
      <w:r w:rsidR="00A25BD6" w:rsidRPr="00F1044A">
        <w:rPr>
          <w:rFonts w:ascii="Times New Roman" w:hAnsi="Times New Roman" w:cs="Times New Roman"/>
          <w:lang w:val="uk-UA"/>
        </w:rPr>
        <w:t>,</w:t>
      </w:r>
      <w:r w:rsidRPr="00F1044A">
        <w:rPr>
          <w:rFonts w:ascii="Times New Roman" w:hAnsi="Times New Roman" w:cs="Times New Roman"/>
        </w:rPr>
        <w:t xml:space="preserve">   </w:t>
      </w:r>
      <w:proofErr w:type="spellStart"/>
      <w:proofErr w:type="gramEnd"/>
      <w:r w:rsidRPr="00F1044A">
        <w:rPr>
          <w:rFonts w:ascii="Times New Roman" w:hAnsi="Times New Roman" w:cs="Times New Roman"/>
        </w:rPr>
        <w:t>узгоджено</w:t>
      </w:r>
      <w:proofErr w:type="spellEnd"/>
      <w:r w:rsidRPr="00F1044A">
        <w:rPr>
          <w:rFonts w:ascii="Times New Roman" w:hAnsi="Times New Roman" w:cs="Times New Roman"/>
        </w:rPr>
        <w:t xml:space="preserve"> – 1224,9 тис.</w:t>
      </w:r>
      <w:r w:rsidR="00A25BD6" w:rsidRPr="00F1044A">
        <w:rPr>
          <w:rFonts w:ascii="Times New Roman" w:hAnsi="Times New Roman" w:cs="Times New Roman"/>
          <w:lang w:val="uk-UA"/>
        </w:rPr>
        <w:t xml:space="preserve"> </w:t>
      </w:r>
      <w:proofErr w:type="spellStart"/>
      <w:r w:rsidRPr="00F1044A">
        <w:rPr>
          <w:rFonts w:ascii="Times New Roman" w:hAnsi="Times New Roman" w:cs="Times New Roman"/>
        </w:rPr>
        <w:t>грн</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скасовано</w:t>
      </w:r>
      <w:proofErr w:type="spellEnd"/>
      <w:r w:rsidRPr="00F1044A">
        <w:rPr>
          <w:rFonts w:ascii="Times New Roman" w:hAnsi="Times New Roman" w:cs="Times New Roman"/>
        </w:rPr>
        <w:t xml:space="preserve"> ШС </w:t>
      </w:r>
      <w:r w:rsidR="00A25BD6" w:rsidRPr="00F1044A">
        <w:rPr>
          <w:rFonts w:ascii="Times New Roman" w:hAnsi="Times New Roman" w:cs="Times New Roman"/>
          <w:lang w:val="uk-UA"/>
        </w:rPr>
        <w:t xml:space="preserve">– </w:t>
      </w:r>
      <w:r w:rsidRPr="00F1044A">
        <w:rPr>
          <w:rFonts w:ascii="Times New Roman" w:hAnsi="Times New Roman" w:cs="Times New Roman"/>
        </w:rPr>
        <w:t>4,8 тис.</w:t>
      </w:r>
      <w:r w:rsidR="00A25BD6" w:rsidRPr="00F1044A">
        <w:rPr>
          <w:rFonts w:ascii="Times New Roman" w:hAnsi="Times New Roman" w:cs="Times New Roman"/>
          <w:lang w:val="uk-UA"/>
        </w:rPr>
        <w:t xml:space="preserve"> </w:t>
      </w:r>
      <w:proofErr w:type="spellStart"/>
      <w:r w:rsidRPr="00F1044A">
        <w:rPr>
          <w:rFonts w:ascii="Times New Roman" w:hAnsi="Times New Roman" w:cs="Times New Roman"/>
        </w:rPr>
        <w:t>грн</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згідно</w:t>
      </w:r>
      <w:proofErr w:type="spellEnd"/>
      <w:r w:rsidRPr="00F1044A">
        <w:rPr>
          <w:rFonts w:ascii="Times New Roman" w:hAnsi="Times New Roman" w:cs="Times New Roman"/>
        </w:rPr>
        <w:t xml:space="preserve"> п. 69.37 </w:t>
      </w:r>
      <w:proofErr w:type="spellStart"/>
      <w:r w:rsidRPr="00F1044A">
        <w:rPr>
          <w:rFonts w:ascii="Times New Roman" w:hAnsi="Times New Roman" w:cs="Times New Roman"/>
        </w:rPr>
        <w:t>Розділу</w:t>
      </w:r>
      <w:proofErr w:type="spellEnd"/>
      <w:r w:rsidRPr="00F1044A">
        <w:rPr>
          <w:rFonts w:ascii="Times New Roman" w:hAnsi="Times New Roman" w:cs="Times New Roman"/>
        </w:rPr>
        <w:t xml:space="preserve"> 10 </w:t>
      </w:r>
      <w:proofErr w:type="spellStart"/>
      <w:r w:rsidRPr="00F1044A">
        <w:rPr>
          <w:rFonts w:ascii="Times New Roman" w:hAnsi="Times New Roman" w:cs="Times New Roman"/>
        </w:rPr>
        <w:t>перехідних</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положень</w:t>
      </w:r>
      <w:proofErr w:type="spellEnd"/>
      <w:r w:rsidRPr="00F1044A">
        <w:rPr>
          <w:rFonts w:ascii="Times New Roman" w:hAnsi="Times New Roman" w:cs="Times New Roman"/>
        </w:rPr>
        <w:t xml:space="preserve"> ПКУ), </w:t>
      </w:r>
      <w:proofErr w:type="spellStart"/>
      <w:r w:rsidRPr="00F1044A">
        <w:rPr>
          <w:rFonts w:ascii="Times New Roman" w:hAnsi="Times New Roman" w:cs="Times New Roman"/>
        </w:rPr>
        <w:t>оскаржується</w:t>
      </w:r>
      <w:proofErr w:type="spellEnd"/>
      <w:r w:rsidRPr="00F1044A">
        <w:rPr>
          <w:rFonts w:ascii="Times New Roman" w:hAnsi="Times New Roman" w:cs="Times New Roman"/>
        </w:rPr>
        <w:t xml:space="preserve"> – 29,2 </w:t>
      </w:r>
      <w:proofErr w:type="spellStart"/>
      <w:r w:rsidRPr="00F1044A">
        <w:rPr>
          <w:rFonts w:ascii="Times New Roman" w:hAnsi="Times New Roman" w:cs="Times New Roman"/>
        </w:rPr>
        <w:t>тис.грн</w:t>
      </w:r>
      <w:proofErr w:type="spellEnd"/>
      <w:r w:rsidRPr="00F1044A">
        <w:rPr>
          <w:rFonts w:ascii="Times New Roman" w:hAnsi="Times New Roman" w:cs="Times New Roman"/>
        </w:rPr>
        <w:t xml:space="preserve">, </w:t>
      </w:r>
      <w:proofErr w:type="spellStart"/>
      <w:r w:rsidRPr="00F1044A">
        <w:rPr>
          <w:rFonts w:ascii="Times New Roman" w:hAnsi="Times New Roman" w:cs="Times New Roman"/>
        </w:rPr>
        <w:t>сплачено</w:t>
      </w:r>
      <w:proofErr w:type="spellEnd"/>
      <w:r w:rsidRPr="00F1044A">
        <w:rPr>
          <w:rFonts w:ascii="Times New Roman" w:hAnsi="Times New Roman" w:cs="Times New Roman"/>
        </w:rPr>
        <w:t xml:space="preserve"> – 1224,9 тис.</w:t>
      </w:r>
      <w:r w:rsidR="00A25BD6" w:rsidRPr="00F1044A">
        <w:rPr>
          <w:rFonts w:ascii="Times New Roman" w:hAnsi="Times New Roman" w:cs="Times New Roman"/>
          <w:lang w:val="uk-UA"/>
        </w:rPr>
        <w:t xml:space="preserve"> </w:t>
      </w:r>
      <w:proofErr w:type="spellStart"/>
      <w:r w:rsidRPr="00F1044A">
        <w:rPr>
          <w:rFonts w:ascii="Times New Roman" w:hAnsi="Times New Roman" w:cs="Times New Roman"/>
        </w:rPr>
        <w:t>гр</w:t>
      </w:r>
      <w:r w:rsidR="00A25BD6" w:rsidRPr="00F1044A">
        <w:rPr>
          <w:rFonts w:ascii="Times New Roman" w:hAnsi="Times New Roman" w:cs="Times New Roman"/>
          <w:lang w:val="uk-UA"/>
        </w:rPr>
        <w:t>ивень</w:t>
      </w:r>
      <w:proofErr w:type="spellEnd"/>
      <w:r w:rsidRPr="00F1044A">
        <w:rPr>
          <w:rFonts w:ascii="Times New Roman" w:hAnsi="Times New Roman" w:cs="Times New Roman"/>
        </w:rPr>
        <w:t>.</w:t>
      </w:r>
    </w:p>
    <w:p w:rsidR="009D38E2" w:rsidRPr="00F1044A" w:rsidRDefault="00643FD0" w:rsidP="00643FD0">
      <w:pPr>
        <w:ind w:right="-111" w:firstLine="567"/>
        <w:jc w:val="both"/>
        <w:rPr>
          <w:rFonts w:ascii="Times New Roman" w:hAnsi="Times New Roman" w:cs="Times New Roman"/>
          <w:sz w:val="28"/>
          <w:szCs w:val="28"/>
          <w:lang w:val="ru-RU"/>
        </w:rPr>
      </w:pPr>
      <w:proofErr w:type="spellStart"/>
      <w:r w:rsidRPr="00F1044A">
        <w:rPr>
          <w:rFonts w:ascii="Times New Roman" w:hAnsi="Times New Roman" w:cs="Times New Roman"/>
          <w:sz w:val="28"/>
          <w:szCs w:val="28"/>
          <w:lang w:val="ru-RU"/>
        </w:rPr>
        <w:t>Протягом</w:t>
      </w:r>
      <w:proofErr w:type="spellEnd"/>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2024</w:t>
      </w:r>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р</w:t>
      </w:r>
      <w:r w:rsidRPr="00F1044A">
        <w:rPr>
          <w:rFonts w:ascii="Times New Roman" w:hAnsi="Times New Roman" w:cs="Times New Roman"/>
          <w:sz w:val="28"/>
          <w:szCs w:val="28"/>
          <w:lang w:val="ru-RU"/>
        </w:rPr>
        <w:t>оку</w:t>
      </w:r>
      <w:r w:rsidR="009D38E2" w:rsidRPr="00F1044A">
        <w:rPr>
          <w:rFonts w:ascii="Times New Roman" w:hAnsi="Times New Roman" w:cs="Times New Roman"/>
          <w:sz w:val="28"/>
          <w:szCs w:val="28"/>
          <w:lang w:val="ru-RU"/>
        </w:rPr>
        <w:t xml:space="preserve"> проведено 163 </w:t>
      </w:r>
      <w:proofErr w:type="spellStart"/>
      <w:r w:rsidR="009D38E2" w:rsidRPr="00F1044A">
        <w:rPr>
          <w:rFonts w:ascii="Times New Roman" w:hAnsi="Times New Roman" w:cs="Times New Roman"/>
          <w:sz w:val="28"/>
          <w:szCs w:val="28"/>
          <w:lang w:val="ru-RU"/>
        </w:rPr>
        <w:t>позапланових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документальних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перевірок</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платників</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податків-фізичних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осіб</w:t>
      </w:r>
      <w:proofErr w:type="spellEnd"/>
      <w:r w:rsidR="009D38E2" w:rsidRPr="00F1044A">
        <w:rPr>
          <w:rFonts w:ascii="Times New Roman" w:hAnsi="Times New Roman" w:cs="Times New Roman"/>
          <w:sz w:val="28"/>
          <w:szCs w:val="28"/>
          <w:lang w:val="ru-RU"/>
        </w:rPr>
        <w:t xml:space="preserve"> на </w:t>
      </w:r>
      <w:proofErr w:type="spellStart"/>
      <w:r w:rsidR="009D38E2" w:rsidRPr="00F1044A">
        <w:rPr>
          <w:rFonts w:ascii="Times New Roman" w:hAnsi="Times New Roman" w:cs="Times New Roman"/>
          <w:sz w:val="28"/>
          <w:szCs w:val="28"/>
          <w:lang w:val="ru-RU"/>
        </w:rPr>
        <w:t>підставі</w:t>
      </w:r>
      <w:proofErr w:type="spellEnd"/>
      <w:r w:rsidR="009D38E2" w:rsidRPr="00F1044A">
        <w:rPr>
          <w:rFonts w:ascii="Times New Roman" w:hAnsi="Times New Roman" w:cs="Times New Roman"/>
          <w:sz w:val="28"/>
          <w:szCs w:val="28"/>
          <w:lang w:val="ru-RU"/>
        </w:rPr>
        <w:t xml:space="preserve"> п.78.1.7. п.78.1 ст.78 </w:t>
      </w:r>
      <w:proofErr w:type="spellStart"/>
      <w:r w:rsidR="009D38E2" w:rsidRPr="00F1044A">
        <w:rPr>
          <w:rFonts w:ascii="Times New Roman" w:hAnsi="Times New Roman" w:cs="Times New Roman"/>
          <w:sz w:val="28"/>
          <w:szCs w:val="28"/>
          <w:lang w:val="ru-RU"/>
        </w:rPr>
        <w:t>Податкового</w:t>
      </w:r>
      <w:proofErr w:type="spellEnd"/>
      <w:r w:rsidR="009D38E2" w:rsidRPr="00F1044A">
        <w:rPr>
          <w:rFonts w:ascii="Times New Roman" w:hAnsi="Times New Roman" w:cs="Times New Roman"/>
          <w:sz w:val="28"/>
          <w:szCs w:val="28"/>
          <w:lang w:val="ru-RU"/>
        </w:rPr>
        <w:t xml:space="preserve"> кодексу </w:t>
      </w:r>
      <w:proofErr w:type="spellStart"/>
      <w:r w:rsidR="009D38E2" w:rsidRPr="00F1044A">
        <w:rPr>
          <w:rFonts w:ascii="Times New Roman" w:hAnsi="Times New Roman" w:cs="Times New Roman"/>
          <w:sz w:val="28"/>
          <w:szCs w:val="28"/>
          <w:lang w:val="ru-RU"/>
        </w:rPr>
        <w:t>України</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проведення</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перевірок</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платників</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податків-фізичних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осіб</w:t>
      </w:r>
      <w:proofErr w:type="spellEnd"/>
      <w:r w:rsidR="009D38E2" w:rsidRPr="00F1044A">
        <w:rPr>
          <w:rFonts w:ascii="Times New Roman" w:hAnsi="Times New Roman" w:cs="Times New Roman"/>
          <w:sz w:val="28"/>
          <w:szCs w:val="28"/>
          <w:lang w:val="ru-RU"/>
        </w:rPr>
        <w:t xml:space="preserve">, у </w:t>
      </w:r>
      <w:proofErr w:type="spellStart"/>
      <w:r w:rsidR="009D38E2" w:rsidRPr="00F1044A">
        <w:rPr>
          <w:rFonts w:ascii="Times New Roman" w:hAnsi="Times New Roman" w:cs="Times New Roman"/>
          <w:sz w:val="28"/>
          <w:szCs w:val="28"/>
          <w:lang w:val="ru-RU"/>
        </w:rPr>
        <w:t>зв’язку</w:t>
      </w:r>
      <w:proofErr w:type="spellEnd"/>
      <w:r w:rsidR="009D38E2" w:rsidRPr="00F1044A">
        <w:rPr>
          <w:rFonts w:ascii="Times New Roman" w:hAnsi="Times New Roman" w:cs="Times New Roman"/>
          <w:sz w:val="28"/>
          <w:szCs w:val="28"/>
          <w:lang w:val="ru-RU"/>
        </w:rPr>
        <w:t xml:space="preserve"> </w:t>
      </w:r>
      <w:proofErr w:type="spellStart"/>
      <w:proofErr w:type="gramStart"/>
      <w:r w:rsidR="009D38E2" w:rsidRPr="00F1044A">
        <w:rPr>
          <w:rFonts w:ascii="Times New Roman" w:hAnsi="Times New Roman" w:cs="Times New Roman"/>
          <w:sz w:val="28"/>
          <w:szCs w:val="28"/>
          <w:lang w:val="ru-RU"/>
        </w:rPr>
        <w:t>із</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припинення</w:t>
      </w:r>
      <w:proofErr w:type="spellEnd"/>
      <w:proofErr w:type="gram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господарської</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діяльності</w:t>
      </w:r>
      <w:proofErr w:type="spellEnd"/>
      <w:r w:rsidR="009D38E2" w:rsidRPr="00F1044A">
        <w:rPr>
          <w:rFonts w:ascii="Times New Roman" w:hAnsi="Times New Roman" w:cs="Times New Roman"/>
          <w:sz w:val="28"/>
          <w:szCs w:val="28"/>
          <w:lang w:val="ru-RU"/>
        </w:rPr>
        <w:t xml:space="preserve">). За результатами </w:t>
      </w:r>
      <w:proofErr w:type="spellStart"/>
      <w:r w:rsidR="009D38E2" w:rsidRPr="00F1044A">
        <w:rPr>
          <w:rFonts w:ascii="Times New Roman" w:hAnsi="Times New Roman" w:cs="Times New Roman"/>
          <w:sz w:val="28"/>
          <w:szCs w:val="28"/>
          <w:lang w:val="ru-RU"/>
        </w:rPr>
        <w:t>проведених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перевірок</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донараховано</w:t>
      </w:r>
      <w:proofErr w:type="spellEnd"/>
      <w:r w:rsidR="009D38E2" w:rsidRPr="00F1044A">
        <w:rPr>
          <w:rFonts w:ascii="Times New Roman" w:hAnsi="Times New Roman" w:cs="Times New Roman"/>
          <w:sz w:val="28"/>
          <w:szCs w:val="28"/>
          <w:lang w:val="ru-RU"/>
        </w:rPr>
        <w:t xml:space="preserve"> – 18211,0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узгоджено</w:t>
      </w:r>
      <w:proofErr w:type="spellEnd"/>
      <w:r w:rsidR="009D38E2" w:rsidRPr="00F1044A">
        <w:rPr>
          <w:rFonts w:ascii="Times New Roman" w:hAnsi="Times New Roman" w:cs="Times New Roman"/>
          <w:sz w:val="28"/>
          <w:szCs w:val="28"/>
          <w:lang w:val="ru-RU"/>
        </w:rPr>
        <w:t xml:space="preserve"> – 10154,4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не настав </w:t>
      </w:r>
      <w:proofErr w:type="spellStart"/>
      <w:r w:rsidR="009D38E2" w:rsidRPr="00F1044A">
        <w:rPr>
          <w:rFonts w:ascii="Times New Roman" w:hAnsi="Times New Roman" w:cs="Times New Roman"/>
          <w:sz w:val="28"/>
          <w:szCs w:val="28"/>
          <w:lang w:val="ru-RU"/>
        </w:rPr>
        <w:t>термін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сплати</w:t>
      </w:r>
      <w:proofErr w:type="spellEnd"/>
      <w:r w:rsidR="009D38E2" w:rsidRPr="00F1044A">
        <w:rPr>
          <w:rFonts w:ascii="Times New Roman" w:hAnsi="Times New Roman" w:cs="Times New Roman"/>
          <w:sz w:val="28"/>
          <w:szCs w:val="28"/>
          <w:lang w:val="ru-RU"/>
        </w:rPr>
        <w:t>- 1576,5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сплачено</w:t>
      </w:r>
      <w:proofErr w:type="spellEnd"/>
      <w:r w:rsidR="009D38E2" w:rsidRPr="00F1044A">
        <w:rPr>
          <w:rFonts w:ascii="Times New Roman" w:hAnsi="Times New Roman" w:cs="Times New Roman"/>
          <w:sz w:val="28"/>
          <w:szCs w:val="28"/>
          <w:lang w:val="ru-RU"/>
        </w:rPr>
        <w:t xml:space="preserve"> – 3801,1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оскаржується</w:t>
      </w:r>
      <w:proofErr w:type="spellEnd"/>
      <w:r w:rsidR="009D38E2" w:rsidRPr="00F1044A">
        <w:rPr>
          <w:rFonts w:ascii="Times New Roman" w:hAnsi="Times New Roman" w:cs="Times New Roman"/>
          <w:sz w:val="28"/>
          <w:szCs w:val="28"/>
          <w:lang w:val="ru-RU"/>
        </w:rPr>
        <w:t xml:space="preserve"> –</w:t>
      </w:r>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 xml:space="preserve"> 6480,1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w:t>
      </w:r>
      <w:r w:rsidRPr="00F1044A">
        <w:rPr>
          <w:rFonts w:ascii="Times New Roman" w:hAnsi="Times New Roman" w:cs="Times New Roman"/>
          <w:sz w:val="28"/>
          <w:szCs w:val="28"/>
          <w:lang w:val="ru-RU"/>
        </w:rPr>
        <w:t>ивень</w:t>
      </w:r>
      <w:proofErr w:type="spellEnd"/>
      <w:r w:rsidR="009D38E2" w:rsidRPr="00F1044A">
        <w:rPr>
          <w:rFonts w:ascii="Times New Roman" w:hAnsi="Times New Roman" w:cs="Times New Roman"/>
          <w:sz w:val="28"/>
          <w:szCs w:val="28"/>
          <w:lang w:val="ru-RU"/>
        </w:rPr>
        <w:t>.</w:t>
      </w:r>
    </w:p>
    <w:p w:rsidR="009D38E2" w:rsidRPr="00F1044A" w:rsidRDefault="00643FD0" w:rsidP="009D38E2">
      <w:pPr>
        <w:spacing w:after="0" w:line="240" w:lineRule="auto"/>
        <w:ind w:right="-113" w:firstLine="567"/>
        <w:jc w:val="both"/>
        <w:rPr>
          <w:rFonts w:ascii="Times New Roman" w:hAnsi="Times New Roman" w:cs="Times New Roman"/>
          <w:sz w:val="28"/>
          <w:szCs w:val="28"/>
          <w:lang w:val="ru-RU"/>
        </w:rPr>
      </w:pPr>
      <w:r w:rsidRPr="00F1044A">
        <w:rPr>
          <w:rFonts w:ascii="Times New Roman" w:hAnsi="Times New Roman" w:cs="Times New Roman"/>
          <w:sz w:val="28"/>
          <w:szCs w:val="28"/>
          <w:lang w:val="ru-RU"/>
        </w:rPr>
        <w:t xml:space="preserve">Проведено </w:t>
      </w:r>
      <w:r w:rsidR="009D38E2" w:rsidRPr="00F1044A">
        <w:rPr>
          <w:rFonts w:ascii="Times New Roman" w:hAnsi="Times New Roman" w:cs="Times New Roman"/>
          <w:sz w:val="28"/>
          <w:szCs w:val="28"/>
          <w:lang w:val="ru-RU"/>
        </w:rPr>
        <w:t xml:space="preserve">14 </w:t>
      </w:r>
      <w:proofErr w:type="spellStart"/>
      <w:r w:rsidR="009D38E2" w:rsidRPr="00F1044A">
        <w:rPr>
          <w:rFonts w:ascii="Times New Roman" w:hAnsi="Times New Roman" w:cs="Times New Roman"/>
          <w:sz w:val="28"/>
          <w:szCs w:val="28"/>
          <w:lang w:val="ru-RU"/>
        </w:rPr>
        <w:t>позапланових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документальних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перевірок</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платників</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податків-фізичних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осіб</w:t>
      </w:r>
      <w:proofErr w:type="spellEnd"/>
      <w:r w:rsidR="009D38E2" w:rsidRPr="00F1044A">
        <w:rPr>
          <w:rFonts w:ascii="Times New Roman" w:hAnsi="Times New Roman" w:cs="Times New Roman"/>
          <w:sz w:val="28"/>
          <w:szCs w:val="28"/>
          <w:lang w:val="ru-RU"/>
        </w:rPr>
        <w:t xml:space="preserve">   на </w:t>
      </w:r>
      <w:proofErr w:type="spellStart"/>
      <w:r w:rsidR="009D38E2" w:rsidRPr="00F1044A">
        <w:rPr>
          <w:rFonts w:ascii="Times New Roman" w:hAnsi="Times New Roman" w:cs="Times New Roman"/>
          <w:sz w:val="28"/>
          <w:szCs w:val="28"/>
          <w:lang w:val="ru-RU"/>
        </w:rPr>
        <w:t>підставі</w:t>
      </w:r>
      <w:proofErr w:type="spellEnd"/>
      <w:r w:rsidR="009D38E2" w:rsidRPr="00F1044A">
        <w:rPr>
          <w:rFonts w:ascii="Times New Roman" w:hAnsi="Times New Roman" w:cs="Times New Roman"/>
          <w:sz w:val="28"/>
          <w:szCs w:val="28"/>
          <w:lang w:val="ru-RU"/>
        </w:rPr>
        <w:t xml:space="preserve"> п.78.1.1. п.78.1 ст.78 </w:t>
      </w:r>
      <w:proofErr w:type="spellStart"/>
      <w:r w:rsidR="009D38E2" w:rsidRPr="00F1044A">
        <w:rPr>
          <w:rFonts w:ascii="Times New Roman" w:hAnsi="Times New Roman" w:cs="Times New Roman"/>
          <w:sz w:val="28"/>
          <w:szCs w:val="28"/>
          <w:lang w:val="ru-RU"/>
        </w:rPr>
        <w:t>Податкового</w:t>
      </w:r>
      <w:proofErr w:type="spellEnd"/>
      <w:r w:rsidR="009D38E2" w:rsidRPr="00F1044A">
        <w:rPr>
          <w:rFonts w:ascii="Times New Roman" w:hAnsi="Times New Roman" w:cs="Times New Roman"/>
          <w:sz w:val="28"/>
          <w:szCs w:val="28"/>
          <w:lang w:val="ru-RU"/>
        </w:rPr>
        <w:t xml:space="preserve"> кодексу </w:t>
      </w:r>
      <w:proofErr w:type="spellStart"/>
      <w:r w:rsidR="009D38E2" w:rsidRPr="00F1044A">
        <w:rPr>
          <w:rFonts w:ascii="Times New Roman" w:hAnsi="Times New Roman" w:cs="Times New Roman"/>
          <w:sz w:val="28"/>
          <w:szCs w:val="28"/>
          <w:lang w:val="ru-RU"/>
        </w:rPr>
        <w:t>України</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виявлені</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факти</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порушень</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граничних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строків</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розрахунків</w:t>
      </w:r>
      <w:proofErr w:type="spellEnd"/>
      <w:r w:rsidR="009D38E2" w:rsidRPr="00F1044A">
        <w:rPr>
          <w:rFonts w:ascii="Times New Roman" w:hAnsi="Times New Roman" w:cs="Times New Roman"/>
          <w:sz w:val="28"/>
          <w:szCs w:val="28"/>
          <w:lang w:val="ru-RU"/>
        </w:rPr>
        <w:t xml:space="preserve"> за </w:t>
      </w:r>
      <w:proofErr w:type="spellStart"/>
      <w:r w:rsidR="009D38E2" w:rsidRPr="00F1044A">
        <w:rPr>
          <w:rFonts w:ascii="Times New Roman" w:hAnsi="Times New Roman" w:cs="Times New Roman"/>
          <w:sz w:val="28"/>
          <w:szCs w:val="28"/>
          <w:lang w:val="ru-RU"/>
        </w:rPr>
        <w:t>операціями</w:t>
      </w:r>
      <w:proofErr w:type="spellEnd"/>
      <w:r w:rsidR="009D38E2" w:rsidRPr="00F1044A">
        <w:rPr>
          <w:rFonts w:ascii="Times New Roman" w:hAnsi="Times New Roman" w:cs="Times New Roman"/>
          <w:sz w:val="28"/>
          <w:szCs w:val="28"/>
          <w:lang w:val="ru-RU"/>
        </w:rPr>
        <w:t xml:space="preserve"> з </w:t>
      </w:r>
      <w:proofErr w:type="spellStart"/>
      <w:r w:rsidR="009D38E2" w:rsidRPr="00F1044A">
        <w:rPr>
          <w:rFonts w:ascii="Times New Roman" w:hAnsi="Times New Roman" w:cs="Times New Roman"/>
          <w:sz w:val="28"/>
          <w:szCs w:val="28"/>
          <w:lang w:val="ru-RU"/>
        </w:rPr>
        <w:t>експорту</w:t>
      </w:r>
      <w:proofErr w:type="spellEnd"/>
      <w:r w:rsidR="009D38E2" w:rsidRPr="00F1044A">
        <w:rPr>
          <w:rFonts w:ascii="Times New Roman" w:hAnsi="Times New Roman" w:cs="Times New Roman"/>
          <w:sz w:val="28"/>
          <w:szCs w:val="28"/>
          <w:lang w:val="ru-RU"/>
        </w:rPr>
        <w:t xml:space="preserve"> та </w:t>
      </w:r>
      <w:proofErr w:type="spellStart"/>
      <w:r w:rsidR="009D38E2" w:rsidRPr="00F1044A">
        <w:rPr>
          <w:rFonts w:ascii="Times New Roman" w:hAnsi="Times New Roman" w:cs="Times New Roman"/>
          <w:sz w:val="28"/>
          <w:szCs w:val="28"/>
          <w:lang w:val="ru-RU"/>
        </w:rPr>
        <w:t>імпорту</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товарів</w:t>
      </w:r>
      <w:proofErr w:type="spellEnd"/>
      <w:r w:rsidR="009D38E2" w:rsidRPr="00F1044A">
        <w:rPr>
          <w:rFonts w:ascii="Times New Roman" w:hAnsi="Times New Roman" w:cs="Times New Roman"/>
          <w:sz w:val="28"/>
          <w:szCs w:val="28"/>
          <w:lang w:val="ru-RU"/>
        </w:rPr>
        <w:t xml:space="preserve"> (дод.1)). За результатами </w:t>
      </w:r>
      <w:proofErr w:type="spellStart"/>
      <w:r w:rsidR="009D38E2" w:rsidRPr="00F1044A">
        <w:rPr>
          <w:rFonts w:ascii="Times New Roman" w:hAnsi="Times New Roman" w:cs="Times New Roman"/>
          <w:sz w:val="28"/>
          <w:szCs w:val="28"/>
          <w:lang w:val="ru-RU"/>
        </w:rPr>
        <w:t>проведених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перевірок</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донараховано</w:t>
      </w:r>
      <w:proofErr w:type="spellEnd"/>
      <w:r w:rsidR="009D38E2" w:rsidRPr="00F1044A">
        <w:rPr>
          <w:rFonts w:ascii="Times New Roman" w:hAnsi="Times New Roman" w:cs="Times New Roman"/>
          <w:sz w:val="28"/>
          <w:szCs w:val="28"/>
          <w:lang w:val="ru-RU"/>
        </w:rPr>
        <w:t xml:space="preserve"> – 4219,7 тис.</w:t>
      </w:r>
      <w:r w:rsidRPr="00F1044A">
        <w:rPr>
          <w:rFonts w:ascii="Times New Roman" w:hAnsi="Times New Roman" w:cs="Times New Roman"/>
          <w:sz w:val="28"/>
          <w:szCs w:val="28"/>
          <w:lang w:val="ru-RU"/>
        </w:rPr>
        <w:t xml:space="preserve"> </w:t>
      </w:r>
      <w:proofErr w:type="spellStart"/>
      <w:proofErr w:type="gram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узгоджено</w:t>
      </w:r>
      <w:proofErr w:type="spellEnd"/>
      <w:proofErr w:type="gramEnd"/>
      <w:r w:rsidR="009D38E2" w:rsidRPr="00F1044A">
        <w:rPr>
          <w:rFonts w:ascii="Times New Roman" w:hAnsi="Times New Roman" w:cs="Times New Roman"/>
          <w:sz w:val="28"/>
          <w:szCs w:val="28"/>
          <w:lang w:val="ru-RU"/>
        </w:rPr>
        <w:t xml:space="preserve"> – 3858,5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Pr="00F1044A">
        <w:rPr>
          <w:rFonts w:ascii="Times New Roman" w:hAnsi="Times New Roman" w:cs="Times New Roman"/>
          <w:sz w:val="28"/>
          <w:szCs w:val="28"/>
          <w:lang w:val="ru-RU"/>
        </w:rPr>
        <w:t>оскаржується</w:t>
      </w:r>
      <w:proofErr w:type="spellEnd"/>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 xml:space="preserve">– </w:t>
      </w:r>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361,2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сплачено</w:t>
      </w:r>
      <w:proofErr w:type="spellEnd"/>
      <w:r w:rsidR="009D38E2" w:rsidRPr="00F1044A">
        <w:rPr>
          <w:rFonts w:ascii="Times New Roman" w:hAnsi="Times New Roman" w:cs="Times New Roman"/>
          <w:sz w:val="28"/>
          <w:szCs w:val="28"/>
          <w:lang w:val="ru-RU"/>
        </w:rPr>
        <w:t xml:space="preserve"> – 979,2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w:t>
      </w:r>
      <w:r w:rsidRPr="00F1044A">
        <w:rPr>
          <w:rFonts w:ascii="Times New Roman" w:hAnsi="Times New Roman" w:cs="Times New Roman"/>
          <w:sz w:val="28"/>
          <w:szCs w:val="28"/>
          <w:lang w:val="ru-RU"/>
        </w:rPr>
        <w:t>ивень</w:t>
      </w:r>
      <w:proofErr w:type="spellEnd"/>
      <w:r w:rsidR="009D38E2" w:rsidRPr="00F1044A">
        <w:rPr>
          <w:rFonts w:ascii="Times New Roman" w:hAnsi="Times New Roman" w:cs="Times New Roman"/>
          <w:sz w:val="28"/>
          <w:szCs w:val="28"/>
          <w:lang w:val="ru-RU"/>
        </w:rPr>
        <w:t>.</w:t>
      </w:r>
    </w:p>
    <w:p w:rsidR="009D38E2" w:rsidRPr="00F1044A" w:rsidRDefault="00643FD0" w:rsidP="009D38E2">
      <w:pPr>
        <w:spacing w:after="0" w:line="240" w:lineRule="auto"/>
        <w:ind w:right="-111" w:firstLine="567"/>
        <w:jc w:val="both"/>
        <w:rPr>
          <w:rFonts w:ascii="Times New Roman" w:hAnsi="Times New Roman" w:cs="Times New Roman"/>
          <w:sz w:val="28"/>
          <w:szCs w:val="28"/>
          <w:lang w:val="ru-RU"/>
        </w:rPr>
      </w:pPr>
      <w:proofErr w:type="spellStart"/>
      <w:r w:rsidRPr="00F1044A">
        <w:rPr>
          <w:rFonts w:ascii="Times New Roman" w:hAnsi="Times New Roman" w:cs="Times New Roman"/>
          <w:sz w:val="28"/>
          <w:szCs w:val="28"/>
          <w:lang w:val="ru-RU"/>
        </w:rPr>
        <w:t>Узгоджено</w:t>
      </w:r>
      <w:proofErr w:type="spellEnd"/>
      <w:r w:rsidRPr="00F1044A">
        <w:rPr>
          <w:rFonts w:ascii="Times New Roman" w:hAnsi="Times New Roman" w:cs="Times New Roman"/>
          <w:sz w:val="28"/>
          <w:szCs w:val="28"/>
          <w:lang w:val="ru-RU"/>
        </w:rPr>
        <w:t xml:space="preserve"> </w:t>
      </w:r>
      <w:proofErr w:type="spellStart"/>
      <w:r w:rsidRPr="00F1044A">
        <w:rPr>
          <w:rFonts w:ascii="Times New Roman" w:hAnsi="Times New Roman" w:cs="Times New Roman"/>
          <w:sz w:val="28"/>
          <w:szCs w:val="28"/>
          <w:lang w:val="ru-RU"/>
        </w:rPr>
        <w:t>після</w:t>
      </w:r>
      <w:proofErr w:type="spellEnd"/>
      <w:r w:rsidRPr="00F1044A">
        <w:rPr>
          <w:rFonts w:ascii="Times New Roman" w:hAnsi="Times New Roman" w:cs="Times New Roman"/>
          <w:sz w:val="28"/>
          <w:szCs w:val="28"/>
          <w:lang w:val="ru-RU"/>
        </w:rPr>
        <w:t xml:space="preserve"> </w:t>
      </w:r>
      <w:proofErr w:type="spellStart"/>
      <w:r w:rsidRPr="00F1044A">
        <w:rPr>
          <w:rFonts w:ascii="Times New Roman" w:hAnsi="Times New Roman" w:cs="Times New Roman"/>
          <w:sz w:val="28"/>
          <w:szCs w:val="28"/>
          <w:lang w:val="ru-RU"/>
        </w:rPr>
        <w:t>оскарження</w:t>
      </w:r>
      <w:proofErr w:type="spellEnd"/>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 xml:space="preserve">2 </w:t>
      </w:r>
      <w:proofErr w:type="spellStart"/>
      <w:r w:rsidR="009D38E2" w:rsidRPr="00F1044A">
        <w:rPr>
          <w:rFonts w:ascii="Times New Roman" w:hAnsi="Times New Roman" w:cs="Times New Roman"/>
          <w:sz w:val="28"/>
          <w:szCs w:val="28"/>
          <w:lang w:val="ru-RU"/>
        </w:rPr>
        <w:t>позапланові</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документальні</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перевірки</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платників</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податків-фізичних</w:t>
      </w:r>
      <w:proofErr w:type="spellEnd"/>
      <w:r w:rsidR="009D38E2" w:rsidRPr="00F1044A">
        <w:rPr>
          <w:rFonts w:ascii="Times New Roman" w:hAnsi="Times New Roman" w:cs="Times New Roman"/>
          <w:sz w:val="28"/>
          <w:szCs w:val="28"/>
          <w:lang w:val="ru-RU"/>
        </w:rPr>
        <w:t xml:space="preserve"> </w:t>
      </w:r>
      <w:proofErr w:type="spellStart"/>
      <w:proofErr w:type="gramStart"/>
      <w:r w:rsidR="009D38E2" w:rsidRPr="00F1044A">
        <w:rPr>
          <w:rFonts w:ascii="Times New Roman" w:hAnsi="Times New Roman" w:cs="Times New Roman"/>
          <w:sz w:val="28"/>
          <w:szCs w:val="28"/>
          <w:lang w:val="ru-RU"/>
        </w:rPr>
        <w:t>осіб</w:t>
      </w:r>
      <w:proofErr w:type="spellEnd"/>
      <w:r w:rsidR="009D38E2" w:rsidRPr="00F1044A">
        <w:rPr>
          <w:rFonts w:ascii="Times New Roman" w:hAnsi="Times New Roman" w:cs="Times New Roman"/>
          <w:sz w:val="28"/>
          <w:szCs w:val="28"/>
          <w:lang w:val="ru-RU"/>
        </w:rPr>
        <w:t xml:space="preserve">  на</w:t>
      </w:r>
      <w:proofErr w:type="gram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підставі</w:t>
      </w:r>
      <w:proofErr w:type="spellEnd"/>
      <w:r w:rsidR="009D38E2" w:rsidRPr="00F1044A">
        <w:rPr>
          <w:rFonts w:ascii="Times New Roman" w:hAnsi="Times New Roman" w:cs="Times New Roman"/>
          <w:sz w:val="28"/>
          <w:szCs w:val="28"/>
          <w:lang w:val="ru-RU"/>
        </w:rPr>
        <w:t xml:space="preserve"> п.78.1.1., п.78.1.5. п.78.1 ст.78 </w:t>
      </w:r>
      <w:proofErr w:type="spellStart"/>
      <w:r w:rsidR="009D38E2" w:rsidRPr="00F1044A">
        <w:rPr>
          <w:rFonts w:ascii="Times New Roman" w:hAnsi="Times New Roman" w:cs="Times New Roman"/>
          <w:sz w:val="28"/>
          <w:szCs w:val="28"/>
          <w:lang w:val="ru-RU"/>
        </w:rPr>
        <w:t>Податкового</w:t>
      </w:r>
      <w:proofErr w:type="spellEnd"/>
      <w:r w:rsidR="009D38E2" w:rsidRPr="00F1044A">
        <w:rPr>
          <w:rFonts w:ascii="Times New Roman" w:hAnsi="Times New Roman" w:cs="Times New Roman"/>
          <w:sz w:val="28"/>
          <w:szCs w:val="28"/>
          <w:lang w:val="ru-RU"/>
        </w:rPr>
        <w:t xml:space="preserve"> кодексу </w:t>
      </w:r>
      <w:proofErr w:type="spellStart"/>
      <w:r w:rsidR="009D38E2" w:rsidRPr="00F1044A">
        <w:rPr>
          <w:rFonts w:ascii="Times New Roman" w:hAnsi="Times New Roman" w:cs="Times New Roman"/>
          <w:sz w:val="28"/>
          <w:szCs w:val="28"/>
          <w:lang w:val="ru-RU"/>
        </w:rPr>
        <w:t>України</w:t>
      </w:r>
      <w:proofErr w:type="spellEnd"/>
      <w:r w:rsidR="009D38E2" w:rsidRPr="00F1044A">
        <w:rPr>
          <w:rFonts w:ascii="Times New Roman" w:hAnsi="Times New Roman" w:cs="Times New Roman"/>
          <w:sz w:val="28"/>
          <w:szCs w:val="28"/>
          <w:lang w:val="ru-RU"/>
        </w:rPr>
        <w:t xml:space="preserve">. За результатами </w:t>
      </w:r>
      <w:proofErr w:type="spellStart"/>
      <w:r w:rsidR="009D38E2" w:rsidRPr="00F1044A">
        <w:rPr>
          <w:rFonts w:ascii="Times New Roman" w:hAnsi="Times New Roman" w:cs="Times New Roman"/>
          <w:sz w:val="28"/>
          <w:szCs w:val="28"/>
          <w:lang w:val="ru-RU"/>
        </w:rPr>
        <w:t>перевірки</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донараховано</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узгоджено</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сплачено</w:t>
      </w:r>
      <w:proofErr w:type="spellEnd"/>
      <w:r w:rsidR="009D38E2" w:rsidRPr="00F1044A">
        <w:rPr>
          <w:rFonts w:ascii="Times New Roman" w:hAnsi="Times New Roman" w:cs="Times New Roman"/>
          <w:sz w:val="28"/>
          <w:szCs w:val="28"/>
          <w:lang w:val="ru-RU"/>
        </w:rPr>
        <w:t xml:space="preserve"> – 289,1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w:t>
      </w:r>
      <w:r w:rsidRPr="00F1044A">
        <w:rPr>
          <w:rFonts w:ascii="Times New Roman" w:hAnsi="Times New Roman" w:cs="Times New Roman"/>
          <w:sz w:val="28"/>
          <w:szCs w:val="28"/>
          <w:lang w:val="ru-RU"/>
        </w:rPr>
        <w:t>ивень</w:t>
      </w:r>
      <w:proofErr w:type="spellEnd"/>
      <w:r w:rsidR="009D38E2" w:rsidRPr="00F1044A">
        <w:rPr>
          <w:rFonts w:ascii="Times New Roman" w:hAnsi="Times New Roman" w:cs="Times New Roman"/>
          <w:sz w:val="28"/>
          <w:szCs w:val="28"/>
          <w:lang w:val="ru-RU"/>
        </w:rPr>
        <w:t xml:space="preserve">. </w:t>
      </w:r>
    </w:p>
    <w:p w:rsidR="009D38E2" w:rsidRPr="00F1044A" w:rsidRDefault="00782547" w:rsidP="009D38E2">
      <w:pPr>
        <w:spacing w:after="0" w:line="240" w:lineRule="auto"/>
        <w:ind w:right="-111" w:firstLine="567"/>
        <w:jc w:val="both"/>
        <w:rPr>
          <w:rFonts w:ascii="Times New Roman" w:hAnsi="Times New Roman" w:cs="Times New Roman"/>
          <w:sz w:val="28"/>
          <w:szCs w:val="28"/>
          <w:lang w:val="ru-RU"/>
        </w:rPr>
      </w:pPr>
      <w:r w:rsidRPr="00F1044A">
        <w:rPr>
          <w:rFonts w:ascii="Times New Roman" w:hAnsi="Times New Roman" w:cs="Times New Roman"/>
          <w:sz w:val="28"/>
          <w:szCs w:val="28"/>
          <w:lang w:val="ru-RU"/>
        </w:rPr>
        <w:t xml:space="preserve">За результатами </w:t>
      </w:r>
      <w:proofErr w:type="spellStart"/>
      <w:r w:rsidRPr="00F1044A">
        <w:rPr>
          <w:rFonts w:ascii="Times New Roman" w:hAnsi="Times New Roman" w:cs="Times New Roman"/>
          <w:sz w:val="28"/>
          <w:szCs w:val="28"/>
          <w:lang w:val="ru-RU"/>
        </w:rPr>
        <w:t>проведених</w:t>
      </w:r>
      <w:proofErr w:type="spellEnd"/>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 xml:space="preserve">18 </w:t>
      </w:r>
      <w:proofErr w:type="spellStart"/>
      <w:r w:rsidR="009D38E2" w:rsidRPr="00F1044A">
        <w:rPr>
          <w:rFonts w:ascii="Times New Roman" w:hAnsi="Times New Roman" w:cs="Times New Roman"/>
          <w:sz w:val="28"/>
          <w:szCs w:val="28"/>
          <w:lang w:val="ru-RU"/>
        </w:rPr>
        <w:t>позапланових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документальних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перевірок</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платників</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податків-фізичних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осіб</w:t>
      </w:r>
      <w:proofErr w:type="spellEnd"/>
      <w:r w:rsidR="009D38E2" w:rsidRPr="00F1044A">
        <w:rPr>
          <w:rFonts w:ascii="Times New Roman" w:hAnsi="Times New Roman" w:cs="Times New Roman"/>
          <w:sz w:val="28"/>
          <w:szCs w:val="28"/>
          <w:lang w:val="ru-RU"/>
        </w:rPr>
        <w:t xml:space="preserve"> на </w:t>
      </w:r>
      <w:proofErr w:type="spellStart"/>
      <w:r w:rsidR="009D38E2" w:rsidRPr="00F1044A">
        <w:rPr>
          <w:rFonts w:ascii="Times New Roman" w:hAnsi="Times New Roman" w:cs="Times New Roman"/>
          <w:sz w:val="28"/>
          <w:szCs w:val="28"/>
          <w:lang w:val="ru-RU"/>
        </w:rPr>
        <w:t>підставі</w:t>
      </w:r>
      <w:proofErr w:type="spellEnd"/>
      <w:r w:rsidR="009D38E2" w:rsidRPr="00F1044A">
        <w:rPr>
          <w:rFonts w:ascii="Times New Roman" w:hAnsi="Times New Roman" w:cs="Times New Roman"/>
          <w:sz w:val="28"/>
          <w:szCs w:val="28"/>
          <w:lang w:val="ru-RU"/>
        </w:rPr>
        <w:t xml:space="preserve"> п.78.1.8. п.78.1 ст.78 </w:t>
      </w:r>
      <w:proofErr w:type="spellStart"/>
      <w:r w:rsidR="009D38E2" w:rsidRPr="00F1044A">
        <w:rPr>
          <w:rFonts w:ascii="Times New Roman" w:hAnsi="Times New Roman" w:cs="Times New Roman"/>
          <w:sz w:val="28"/>
          <w:szCs w:val="28"/>
          <w:lang w:val="ru-RU"/>
        </w:rPr>
        <w:t>Податкового</w:t>
      </w:r>
      <w:proofErr w:type="spellEnd"/>
      <w:r w:rsidR="009D38E2" w:rsidRPr="00F1044A">
        <w:rPr>
          <w:rFonts w:ascii="Times New Roman" w:hAnsi="Times New Roman" w:cs="Times New Roman"/>
          <w:sz w:val="28"/>
          <w:szCs w:val="28"/>
          <w:lang w:val="ru-RU"/>
        </w:rPr>
        <w:t xml:space="preserve"> кодексу </w:t>
      </w:r>
      <w:proofErr w:type="spellStart"/>
      <w:r w:rsidR="009D38E2" w:rsidRPr="00F1044A">
        <w:rPr>
          <w:rFonts w:ascii="Times New Roman" w:hAnsi="Times New Roman" w:cs="Times New Roman"/>
          <w:sz w:val="28"/>
          <w:szCs w:val="28"/>
          <w:lang w:val="ru-RU"/>
        </w:rPr>
        <w:t>України</w:t>
      </w:r>
      <w:proofErr w:type="spellEnd"/>
      <w:r w:rsidR="00F1044A"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w:t>
      </w:r>
      <w:proofErr w:type="spellStart"/>
      <w:r w:rsidR="009D38E2" w:rsidRPr="00F1044A">
        <w:rPr>
          <w:rFonts w:ascii="Times New Roman" w:hAnsi="Times New Roman" w:cs="Times New Roman"/>
          <w:sz w:val="28"/>
          <w:szCs w:val="28"/>
          <w:lang w:val="ru-RU"/>
        </w:rPr>
        <w:t>платником</w:t>
      </w:r>
      <w:proofErr w:type="spellEnd"/>
      <w:r w:rsidR="009D38E2" w:rsidRPr="00F1044A">
        <w:rPr>
          <w:rFonts w:ascii="Times New Roman" w:hAnsi="Times New Roman" w:cs="Times New Roman"/>
          <w:sz w:val="28"/>
          <w:szCs w:val="28"/>
          <w:lang w:val="ru-RU"/>
        </w:rPr>
        <w:t xml:space="preserve"> подано </w:t>
      </w:r>
      <w:proofErr w:type="spellStart"/>
      <w:r w:rsidR="009D38E2" w:rsidRPr="00F1044A">
        <w:rPr>
          <w:rFonts w:ascii="Times New Roman" w:hAnsi="Times New Roman" w:cs="Times New Roman"/>
          <w:sz w:val="28"/>
          <w:szCs w:val="28"/>
          <w:lang w:val="ru-RU"/>
        </w:rPr>
        <w:t>декларацію</w:t>
      </w:r>
      <w:proofErr w:type="spellEnd"/>
      <w:r w:rsidR="009D38E2" w:rsidRPr="00F1044A">
        <w:rPr>
          <w:rFonts w:ascii="Times New Roman" w:hAnsi="Times New Roman" w:cs="Times New Roman"/>
          <w:sz w:val="28"/>
          <w:szCs w:val="28"/>
          <w:lang w:val="ru-RU"/>
        </w:rPr>
        <w:t xml:space="preserve">, в </w:t>
      </w:r>
      <w:proofErr w:type="spellStart"/>
      <w:r w:rsidR="009D38E2" w:rsidRPr="00F1044A">
        <w:rPr>
          <w:rFonts w:ascii="Times New Roman" w:hAnsi="Times New Roman" w:cs="Times New Roman"/>
          <w:sz w:val="28"/>
          <w:szCs w:val="28"/>
          <w:lang w:val="ru-RU"/>
        </w:rPr>
        <w:t>якій</w:t>
      </w:r>
      <w:proofErr w:type="spellEnd"/>
      <w:r w:rsidR="009D38E2" w:rsidRPr="00F1044A">
        <w:rPr>
          <w:rFonts w:ascii="Times New Roman" w:hAnsi="Times New Roman" w:cs="Times New Roman"/>
          <w:sz w:val="28"/>
          <w:szCs w:val="28"/>
          <w:lang w:val="ru-RU"/>
        </w:rPr>
        <w:t xml:space="preserve"> заявлено до </w:t>
      </w:r>
      <w:proofErr w:type="spellStart"/>
      <w:r w:rsidR="009D38E2" w:rsidRPr="00F1044A">
        <w:rPr>
          <w:rFonts w:ascii="Times New Roman" w:hAnsi="Times New Roman" w:cs="Times New Roman"/>
          <w:sz w:val="28"/>
          <w:szCs w:val="28"/>
          <w:lang w:val="ru-RU"/>
        </w:rPr>
        <w:t>відшкодування</w:t>
      </w:r>
      <w:proofErr w:type="spellEnd"/>
      <w:r w:rsidR="009D38E2" w:rsidRPr="00F1044A">
        <w:rPr>
          <w:rFonts w:ascii="Times New Roman" w:hAnsi="Times New Roman" w:cs="Times New Roman"/>
          <w:sz w:val="28"/>
          <w:szCs w:val="28"/>
          <w:lang w:val="ru-RU"/>
        </w:rPr>
        <w:t xml:space="preserve"> з бюджету </w:t>
      </w:r>
      <w:proofErr w:type="spellStart"/>
      <w:r w:rsidR="009D38E2" w:rsidRPr="00F1044A">
        <w:rPr>
          <w:rFonts w:ascii="Times New Roman" w:hAnsi="Times New Roman" w:cs="Times New Roman"/>
          <w:sz w:val="28"/>
          <w:szCs w:val="28"/>
          <w:lang w:val="ru-RU"/>
        </w:rPr>
        <w:t>податок</w:t>
      </w:r>
      <w:proofErr w:type="spellEnd"/>
      <w:r w:rsidR="009D38E2" w:rsidRPr="00F1044A">
        <w:rPr>
          <w:rFonts w:ascii="Times New Roman" w:hAnsi="Times New Roman" w:cs="Times New Roman"/>
          <w:sz w:val="28"/>
          <w:szCs w:val="28"/>
          <w:lang w:val="ru-RU"/>
        </w:rPr>
        <w:t xml:space="preserve"> на </w:t>
      </w:r>
      <w:proofErr w:type="spellStart"/>
      <w:r w:rsidR="009D38E2" w:rsidRPr="00F1044A">
        <w:rPr>
          <w:rFonts w:ascii="Times New Roman" w:hAnsi="Times New Roman" w:cs="Times New Roman"/>
          <w:sz w:val="28"/>
          <w:szCs w:val="28"/>
          <w:lang w:val="ru-RU"/>
        </w:rPr>
        <w:t>додану</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вартість</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застосовано</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штрафних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санкцій</w:t>
      </w:r>
      <w:proofErr w:type="spellEnd"/>
      <w:r w:rsidR="009D38E2" w:rsidRPr="00F1044A">
        <w:rPr>
          <w:rFonts w:ascii="Times New Roman" w:hAnsi="Times New Roman" w:cs="Times New Roman"/>
          <w:sz w:val="28"/>
          <w:szCs w:val="28"/>
          <w:lang w:val="ru-RU"/>
        </w:rPr>
        <w:t xml:space="preserve"> </w:t>
      </w:r>
      <w:r w:rsidRPr="00F1044A">
        <w:rPr>
          <w:rFonts w:ascii="Times New Roman" w:hAnsi="Times New Roman" w:cs="Times New Roman"/>
          <w:sz w:val="28"/>
          <w:szCs w:val="28"/>
          <w:lang w:val="ru-RU"/>
        </w:rPr>
        <w:t xml:space="preserve">на </w:t>
      </w:r>
      <w:r w:rsidR="009D38E2" w:rsidRPr="00F1044A">
        <w:rPr>
          <w:rFonts w:ascii="Times New Roman" w:hAnsi="Times New Roman" w:cs="Times New Roman"/>
          <w:sz w:val="28"/>
          <w:szCs w:val="28"/>
          <w:lang w:val="ru-RU"/>
        </w:rPr>
        <w:t>37,3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зменшено</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від’ємн</w:t>
      </w:r>
      <w:r w:rsidRPr="00F1044A">
        <w:rPr>
          <w:rFonts w:ascii="Times New Roman" w:hAnsi="Times New Roman" w:cs="Times New Roman"/>
          <w:sz w:val="28"/>
          <w:szCs w:val="28"/>
          <w:lang w:val="ru-RU"/>
        </w:rPr>
        <w:t>е</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значення</w:t>
      </w:r>
      <w:proofErr w:type="spellEnd"/>
      <w:r w:rsidR="009D38E2" w:rsidRPr="00F1044A">
        <w:rPr>
          <w:rFonts w:ascii="Times New Roman" w:hAnsi="Times New Roman" w:cs="Times New Roman"/>
          <w:sz w:val="28"/>
          <w:szCs w:val="28"/>
          <w:lang w:val="ru-RU"/>
        </w:rPr>
        <w:t xml:space="preserve"> по ПДВ в </w:t>
      </w:r>
      <w:proofErr w:type="spellStart"/>
      <w:r w:rsidR="009D38E2" w:rsidRPr="00F1044A">
        <w:rPr>
          <w:rFonts w:ascii="Times New Roman" w:hAnsi="Times New Roman" w:cs="Times New Roman"/>
          <w:sz w:val="28"/>
          <w:szCs w:val="28"/>
          <w:lang w:val="ru-RU"/>
        </w:rPr>
        <w:t>сумі</w:t>
      </w:r>
      <w:proofErr w:type="spellEnd"/>
      <w:r w:rsidR="009D38E2" w:rsidRPr="00F1044A">
        <w:rPr>
          <w:rFonts w:ascii="Times New Roman" w:hAnsi="Times New Roman" w:cs="Times New Roman"/>
          <w:sz w:val="28"/>
          <w:szCs w:val="28"/>
          <w:lang w:val="ru-RU"/>
        </w:rPr>
        <w:t xml:space="preserve"> </w:t>
      </w:r>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1578,6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зменшено</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бюджетн</w:t>
      </w:r>
      <w:r w:rsidRPr="00F1044A">
        <w:rPr>
          <w:rFonts w:ascii="Times New Roman" w:hAnsi="Times New Roman" w:cs="Times New Roman"/>
          <w:sz w:val="28"/>
          <w:szCs w:val="28"/>
          <w:lang w:val="ru-RU"/>
        </w:rPr>
        <w:t>е</w:t>
      </w:r>
      <w:proofErr w:type="spellEnd"/>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відшкодування</w:t>
      </w:r>
      <w:proofErr w:type="spellEnd"/>
      <w:r w:rsidR="009D38E2" w:rsidRPr="00F1044A">
        <w:rPr>
          <w:rFonts w:ascii="Times New Roman" w:hAnsi="Times New Roman" w:cs="Times New Roman"/>
          <w:sz w:val="28"/>
          <w:szCs w:val="28"/>
          <w:lang w:val="ru-RU"/>
        </w:rPr>
        <w:t xml:space="preserve"> – 8699,9 тис.</w:t>
      </w:r>
      <w:r w:rsidRPr="00F1044A">
        <w:rPr>
          <w:rFonts w:ascii="Times New Roman" w:hAnsi="Times New Roman" w:cs="Times New Roman"/>
          <w:sz w:val="28"/>
          <w:szCs w:val="28"/>
          <w:lang w:val="ru-RU"/>
        </w:rPr>
        <w:t xml:space="preserve"> </w:t>
      </w:r>
      <w:proofErr w:type="spellStart"/>
      <w:r w:rsidRPr="00F1044A">
        <w:rPr>
          <w:rFonts w:ascii="Times New Roman" w:hAnsi="Times New Roman" w:cs="Times New Roman"/>
          <w:sz w:val="28"/>
          <w:szCs w:val="28"/>
          <w:lang w:val="ru-RU"/>
        </w:rPr>
        <w:t>гривень</w:t>
      </w:r>
      <w:proofErr w:type="spellEnd"/>
      <w:r w:rsidRPr="00F1044A">
        <w:rPr>
          <w:rFonts w:ascii="Times New Roman" w:hAnsi="Times New Roman" w:cs="Times New Roman"/>
          <w:sz w:val="28"/>
          <w:szCs w:val="28"/>
          <w:lang w:val="ru-RU"/>
        </w:rPr>
        <w:t>.</w:t>
      </w:r>
    </w:p>
    <w:p w:rsidR="00E41812" w:rsidRDefault="00782547" w:rsidP="009D38E2">
      <w:pPr>
        <w:ind w:firstLine="567"/>
        <w:jc w:val="both"/>
        <w:rPr>
          <w:rFonts w:ascii="Times New Roman" w:hAnsi="Times New Roman" w:cs="Times New Roman"/>
          <w:sz w:val="28"/>
          <w:szCs w:val="28"/>
          <w:lang w:val="ru-RU"/>
        </w:rPr>
      </w:pPr>
      <w:r w:rsidRPr="00F1044A">
        <w:rPr>
          <w:rFonts w:ascii="Times New Roman" w:hAnsi="Times New Roman" w:cs="Times New Roman"/>
          <w:sz w:val="28"/>
          <w:szCs w:val="28"/>
          <w:lang w:val="ru-RU"/>
        </w:rPr>
        <w:t xml:space="preserve">За результатами </w:t>
      </w:r>
      <w:proofErr w:type="spellStart"/>
      <w:r w:rsidRPr="00F1044A">
        <w:rPr>
          <w:rFonts w:ascii="Times New Roman" w:hAnsi="Times New Roman" w:cs="Times New Roman"/>
          <w:sz w:val="28"/>
          <w:szCs w:val="28"/>
          <w:lang w:val="ru-RU"/>
        </w:rPr>
        <w:t>проведених</w:t>
      </w:r>
      <w:proofErr w:type="spellEnd"/>
      <w:r w:rsidRPr="00F1044A">
        <w:rPr>
          <w:rFonts w:ascii="Times New Roman" w:hAnsi="Times New Roman" w:cs="Times New Roman"/>
          <w:sz w:val="28"/>
          <w:szCs w:val="28"/>
          <w:lang w:val="ru-RU"/>
        </w:rPr>
        <w:t xml:space="preserve"> </w:t>
      </w:r>
      <w:r w:rsidR="009D38E2" w:rsidRPr="00F1044A">
        <w:rPr>
          <w:rFonts w:ascii="Times New Roman" w:hAnsi="Times New Roman" w:cs="Times New Roman"/>
          <w:sz w:val="28"/>
          <w:szCs w:val="28"/>
          <w:lang w:val="ru-RU"/>
        </w:rPr>
        <w:t xml:space="preserve">118 </w:t>
      </w:r>
      <w:proofErr w:type="spellStart"/>
      <w:r w:rsidR="009D38E2" w:rsidRPr="00F1044A">
        <w:rPr>
          <w:rFonts w:ascii="Times New Roman" w:hAnsi="Times New Roman" w:cs="Times New Roman"/>
          <w:sz w:val="28"/>
          <w:szCs w:val="28"/>
          <w:lang w:val="ru-RU"/>
        </w:rPr>
        <w:t>позапланових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документальних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перевірок</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фізичних</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осіб-громадян</w:t>
      </w:r>
      <w:proofErr w:type="spellEnd"/>
      <w:r w:rsidR="009D38E2" w:rsidRPr="00F1044A">
        <w:rPr>
          <w:rFonts w:ascii="Times New Roman" w:hAnsi="Times New Roman" w:cs="Times New Roman"/>
          <w:sz w:val="28"/>
          <w:szCs w:val="28"/>
          <w:lang w:val="ru-RU"/>
        </w:rPr>
        <w:t xml:space="preserve"> на </w:t>
      </w:r>
      <w:proofErr w:type="spellStart"/>
      <w:r w:rsidR="009D38E2" w:rsidRPr="00F1044A">
        <w:rPr>
          <w:rFonts w:ascii="Times New Roman" w:hAnsi="Times New Roman" w:cs="Times New Roman"/>
          <w:sz w:val="28"/>
          <w:szCs w:val="28"/>
          <w:lang w:val="ru-RU"/>
        </w:rPr>
        <w:t>підставі</w:t>
      </w:r>
      <w:proofErr w:type="spellEnd"/>
      <w:r w:rsidR="009D38E2" w:rsidRPr="00F1044A">
        <w:rPr>
          <w:rFonts w:ascii="Times New Roman" w:hAnsi="Times New Roman" w:cs="Times New Roman"/>
          <w:sz w:val="28"/>
          <w:szCs w:val="28"/>
          <w:lang w:val="ru-RU"/>
        </w:rPr>
        <w:t xml:space="preserve"> п.78.1.2. п.78.1 ст.78 </w:t>
      </w:r>
      <w:proofErr w:type="spellStart"/>
      <w:r w:rsidR="009D38E2" w:rsidRPr="00F1044A">
        <w:rPr>
          <w:rFonts w:ascii="Times New Roman" w:hAnsi="Times New Roman" w:cs="Times New Roman"/>
          <w:sz w:val="28"/>
          <w:szCs w:val="28"/>
          <w:lang w:val="ru-RU"/>
        </w:rPr>
        <w:t>Податкового</w:t>
      </w:r>
      <w:proofErr w:type="spellEnd"/>
      <w:r w:rsidR="009D38E2" w:rsidRPr="00F1044A">
        <w:rPr>
          <w:rFonts w:ascii="Times New Roman" w:hAnsi="Times New Roman" w:cs="Times New Roman"/>
          <w:sz w:val="28"/>
          <w:szCs w:val="28"/>
          <w:lang w:val="ru-RU"/>
        </w:rPr>
        <w:t xml:space="preserve"> кодексу </w:t>
      </w:r>
      <w:proofErr w:type="spellStart"/>
      <w:r w:rsidR="009D38E2" w:rsidRPr="00F1044A">
        <w:rPr>
          <w:rFonts w:ascii="Times New Roman" w:hAnsi="Times New Roman" w:cs="Times New Roman"/>
          <w:sz w:val="28"/>
          <w:szCs w:val="28"/>
          <w:lang w:val="ru-RU"/>
        </w:rPr>
        <w:t>України</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озн</w:t>
      </w:r>
      <w:proofErr w:type="spellEnd"/>
      <w:r w:rsidR="009D38E2" w:rsidRPr="00F1044A">
        <w:rPr>
          <w:rFonts w:ascii="Times New Roman" w:hAnsi="Times New Roman" w:cs="Times New Roman"/>
          <w:sz w:val="28"/>
          <w:szCs w:val="28"/>
          <w:lang w:val="ru-RU"/>
        </w:rPr>
        <w:t>. 105, 114, 126, ЕПЗ)</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донараховано</w:t>
      </w:r>
      <w:proofErr w:type="spellEnd"/>
      <w:r w:rsidR="009D38E2" w:rsidRPr="00F1044A">
        <w:rPr>
          <w:rFonts w:ascii="Times New Roman" w:hAnsi="Times New Roman" w:cs="Times New Roman"/>
          <w:sz w:val="28"/>
          <w:szCs w:val="28"/>
          <w:lang w:val="ru-RU"/>
        </w:rPr>
        <w:t xml:space="preserve"> – 21402,7 тис.</w:t>
      </w:r>
      <w:r w:rsidRPr="00F1044A">
        <w:rPr>
          <w:rFonts w:ascii="Times New Roman" w:hAnsi="Times New Roman" w:cs="Times New Roman"/>
          <w:sz w:val="28"/>
          <w:szCs w:val="28"/>
          <w:lang w:val="ru-RU"/>
        </w:rPr>
        <w:t xml:space="preserve"> </w:t>
      </w:r>
      <w:proofErr w:type="spellStart"/>
      <w:proofErr w:type="gram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узгоджено</w:t>
      </w:r>
      <w:proofErr w:type="spellEnd"/>
      <w:proofErr w:type="gramEnd"/>
      <w:r w:rsidR="009D38E2" w:rsidRPr="00F1044A">
        <w:rPr>
          <w:rFonts w:ascii="Times New Roman" w:hAnsi="Times New Roman" w:cs="Times New Roman"/>
          <w:sz w:val="28"/>
          <w:szCs w:val="28"/>
          <w:lang w:val="ru-RU"/>
        </w:rPr>
        <w:t xml:space="preserve"> – 18251,4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не настав </w:t>
      </w:r>
      <w:proofErr w:type="spellStart"/>
      <w:r w:rsidR="009D38E2" w:rsidRPr="00F1044A">
        <w:rPr>
          <w:rFonts w:ascii="Times New Roman" w:hAnsi="Times New Roman" w:cs="Times New Roman"/>
          <w:sz w:val="28"/>
          <w:szCs w:val="28"/>
          <w:lang w:val="ru-RU"/>
        </w:rPr>
        <w:t>термін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сплати</w:t>
      </w:r>
      <w:proofErr w:type="spellEnd"/>
      <w:r w:rsidRPr="00F1044A">
        <w:rPr>
          <w:rFonts w:ascii="Times New Roman" w:hAnsi="Times New Roman" w:cs="Times New Roman"/>
          <w:sz w:val="28"/>
          <w:szCs w:val="28"/>
          <w:lang w:val="ru-RU"/>
        </w:rPr>
        <w:t xml:space="preserve"> – </w:t>
      </w:r>
      <w:r w:rsidR="009D38E2" w:rsidRPr="00F1044A">
        <w:rPr>
          <w:rFonts w:ascii="Times New Roman" w:hAnsi="Times New Roman" w:cs="Times New Roman"/>
          <w:sz w:val="28"/>
          <w:szCs w:val="28"/>
          <w:lang w:val="ru-RU"/>
        </w:rPr>
        <w:t>2017,7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скасовано</w:t>
      </w:r>
      <w:proofErr w:type="spellEnd"/>
      <w:r w:rsidR="009D38E2" w:rsidRPr="00F1044A">
        <w:rPr>
          <w:rFonts w:ascii="Times New Roman" w:hAnsi="Times New Roman" w:cs="Times New Roman"/>
          <w:sz w:val="28"/>
          <w:szCs w:val="28"/>
          <w:lang w:val="ru-RU"/>
        </w:rPr>
        <w:t xml:space="preserve"> за результатами </w:t>
      </w:r>
      <w:proofErr w:type="spellStart"/>
      <w:r w:rsidR="009D38E2" w:rsidRPr="00F1044A">
        <w:rPr>
          <w:rFonts w:ascii="Times New Roman" w:hAnsi="Times New Roman" w:cs="Times New Roman"/>
          <w:sz w:val="28"/>
          <w:szCs w:val="28"/>
          <w:lang w:val="ru-RU"/>
        </w:rPr>
        <w:t>осарження</w:t>
      </w:r>
      <w:proofErr w:type="spellEnd"/>
      <w:r w:rsidR="009D38E2" w:rsidRPr="00F1044A">
        <w:rPr>
          <w:rFonts w:ascii="Times New Roman" w:hAnsi="Times New Roman" w:cs="Times New Roman"/>
          <w:sz w:val="28"/>
          <w:szCs w:val="28"/>
          <w:lang w:val="ru-RU"/>
        </w:rPr>
        <w:t xml:space="preserve"> – 259,9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оскаржується</w:t>
      </w:r>
      <w:proofErr w:type="spellEnd"/>
      <w:r w:rsidR="009D38E2" w:rsidRPr="00F1044A">
        <w:rPr>
          <w:rFonts w:ascii="Times New Roman" w:hAnsi="Times New Roman" w:cs="Times New Roman"/>
          <w:sz w:val="28"/>
          <w:szCs w:val="28"/>
          <w:lang w:val="ru-RU"/>
        </w:rPr>
        <w:t xml:space="preserve"> – 873,7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грн</w:t>
      </w:r>
      <w:proofErr w:type="spellEnd"/>
      <w:r w:rsidR="009D38E2"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сплачено</w:t>
      </w:r>
      <w:proofErr w:type="spellEnd"/>
      <w:r w:rsidR="009D38E2" w:rsidRPr="00F1044A">
        <w:rPr>
          <w:rFonts w:ascii="Times New Roman" w:hAnsi="Times New Roman" w:cs="Times New Roman"/>
          <w:sz w:val="28"/>
          <w:szCs w:val="28"/>
          <w:lang w:val="ru-RU"/>
        </w:rPr>
        <w:t xml:space="preserve"> – 2331,9 тис.</w:t>
      </w:r>
      <w:r w:rsidRPr="00F1044A">
        <w:rPr>
          <w:rFonts w:ascii="Times New Roman" w:hAnsi="Times New Roman" w:cs="Times New Roman"/>
          <w:sz w:val="28"/>
          <w:szCs w:val="28"/>
          <w:lang w:val="ru-RU"/>
        </w:rPr>
        <w:t xml:space="preserve"> </w:t>
      </w:r>
      <w:proofErr w:type="spellStart"/>
      <w:r w:rsidR="009D38E2" w:rsidRPr="00F1044A">
        <w:rPr>
          <w:rFonts w:ascii="Times New Roman" w:hAnsi="Times New Roman" w:cs="Times New Roman"/>
          <w:sz w:val="28"/>
          <w:szCs w:val="28"/>
          <w:lang w:val="ru-RU"/>
        </w:rPr>
        <w:t>гр</w:t>
      </w:r>
      <w:r w:rsidRPr="00F1044A">
        <w:rPr>
          <w:rFonts w:ascii="Times New Roman" w:hAnsi="Times New Roman" w:cs="Times New Roman"/>
          <w:sz w:val="28"/>
          <w:szCs w:val="28"/>
          <w:lang w:val="ru-RU"/>
        </w:rPr>
        <w:t>ивень</w:t>
      </w:r>
      <w:proofErr w:type="spellEnd"/>
      <w:r w:rsidRPr="00F1044A">
        <w:rPr>
          <w:rFonts w:ascii="Times New Roman" w:hAnsi="Times New Roman" w:cs="Times New Roman"/>
          <w:sz w:val="28"/>
          <w:szCs w:val="28"/>
          <w:lang w:val="ru-RU"/>
        </w:rPr>
        <w:t>.</w:t>
      </w:r>
    </w:p>
    <w:p w:rsidR="00307026" w:rsidRPr="00B42B5A" w:rsidRDefault="00B42B5A" w:rsidP="009D38E2">
      <w:pPr>
        <w:ind w:firstLine="567"/>
        <w:jc w:val="both"/>
        <w:rPr>
          <w:rFonts w:ascii="Times New Roman" w:hAnsi="Times New Roman" w:cs="Times New Roman"/>
          <w:bCs/>
          <w:color w:val="000000"/>
          <w:sz w:val="28"/>
          <w:szCs w:val="28"/>
          <w:lang w:eastAsia="uk-UA" w:bidi="uk-UA"/>
        </w:rPr>
      </w:pPr>
      <w:r w:rsidRPr="00B42B5A">
        <w:rPr>
          <w:rFonts w:ascii="Times New Roman" w:hAnsi="Times New Roman" w:cs="Times New Roman"/>
          <w:color w:val="000000"/>
          <w:sz w:val="28"/>
          <w:szCs w:val="28"/>
        </w:rPr>
        <w:t>Пр</w:t>
      </w:r>
      <w:r w:rsidR="00AC17CE">
        <w:rPr>
          <w:rFonts w:ascii="Times New Roman" w:hAnsi="Times New Roman" w:cs="Times New Roman"/>
          <w:color w:val="000000"/>
          <w:sz w:val="28"/>
          <w:szCs w:val="28"/>
        </w:rPr>
        <w:t>о</w:t>
      </w:r>
      <w:r w:rsidRPr="00B42B5A">
        <w:rPr>
          <w:rFonts w:ascii="Times New Roman" w:hAnsi="Times New Roman" w:cs="Times New Roman"/>
          <w:color w:val="000000"/>
          <w:sz w:val="28"/>
          <w:szCs w:val="28"/>
        </w:rPr>
        <w:t>тягом</w:t>
      </w:r>
      <w:r w:rsidR="00307026" w:rsidRPr="00B42B5A">
        <w:rPr>
          <w:rFonts w:ascii="Times New Roman" w:hAnsi="Times New Roman" w:cs="Times New Roman"/>
          <w:color w:val="000000"/>
          <w:sz w:val="28"/>
          <w:szCs w:val="28"/>
        </w:rPr>
        <w:t xml:space="preserve"> 2024 року</w:t>
      </w:r>
      <w:r w:rsidR="00307026" w:rsidRPr="00B42B5A">
        <w:rPr>
          <w:rFonts w:ascii="Times New Roman" w:hAnsi="Times New Roman" w:cs="Times New Roman"/>
          <w:sz w:val="28"/>
          <w:szCs w:val="28"/>
        </w:rPr>
        <w:t xml:space="preserve"> </w:t>
      </w:r>
      <w:r w:rsidR="00307026" w:rsidRPr="00B42B5A">
        <w:rPr>
          <w:rFonts w:ascii="Times New Roman" w:hAnsi="Times New Roman" w:cs="Times New Roman"/>
          <w:color w:val="000000"/>
          <w:sz w:val="28"/>
          <w:szCs w:val="28"/>
        </w:rPr>
        <w:t>вжито ряд заходів</w:t>
      </w:r>
      <w:r w:rsidR="00AC17CE">
        <w:rPr>
          <w:rFonts w:ascii="Times New Roman" w:hAnsi="Times New Roman" w:cs="Times New Roman"/>
          <w:color w:val="000000"/>
          <w:sz w:val="28"/>
          <w:szCs w:val="28"/>
        </w:rPr>
        <w:t>,</w:t>
      </w:r>
      <w:r w:rsidR="00307026" w:rsidRPr="00B42B5A">
        <w:rPr>
          <w:rFonts w:ascii="Times New Roman" w:hAnsi="Times New Roman" w:cs="Times New Roman"/>
          <w:color w:val="000000"/>
          <w:sz w:val="28"/>
          <w:szCs w:val="28"/>
        </w:rPr>
        <w:t xml:space="preserve"> спрямованих на виявлення фактів ухилення від сплати податків, протидії кримінальним правопорушенням та легалізації доходів, одержаних злочинним шляхом зокрема.  </w:t>
      </w:r>
    </w:p>
    <w:p w:rsidR="00307026" w:rsidRPr="00B42B5A" w:rsidRDefault="00307026" w:rsidP="006E3379">
      <w:pPr>
        <w:spacing w:after="0"/>
        <w:ind w:firstLine="567"/>
        <w:jc w:val="both"/>
        <w:rPr>
          <w:rFonts w:ascii="Times New Roman" w:hAnsi="Times New Roman" w:cs="Times New Roman"/>
          <w:sz w:val="28"/>
          <w:szCs w:val="28"/>
        </w:rPr>
      </w:pPr>
      <w:r w:rsidRPr="00B42B5A">
        <w:rPr>
          <w:rFonts w:ascii="Times New Roman" w:hAnsi="Times New Roman" w:cs="Times New Roman"/>
          <w:color w:val="000000"/>
          <w:sz w:val="28"/>
          <w:szCs w:val="28"/>
        </w:rPr>
        <w:t xml:space="preserve">У сфері моніторингу підозрілих фінансових операцій та протидії легалізації доходів, одержаних злочинним шляхом, у </w:t>
      </w:r>
      <w:r w:rsidR="00AC17CE">
        <w:rPr>
          <w:rFonts w:ascii="Times New Roman" w:hAnsi="Times New Roman" w:cs="Times New Roman"/>
          <w:color w:val="000000"/>
          <w:sz w:val="28"/>
          <w:szCs w:val="28"/>
        </w:rPr>
        <w:t>2024</w:t>
      </w:r>
      <w:r w:rsidRPr="00B42B5A">
        <w:rPr>
          <w:rFonts w:ascii="Times New Roman" w:hAnsi="Times New Roman" w:cs="Times New Roman"/>
          <w:color w:val="000000"/>
          <w:sz w:val="28"/>
          <w:szCs w:val="28"/>
        </w:rPr>
        <w:t xml:space="preserve"> році проведено, </w:t>
      </w:r>
      <w:r w:rsidRPr="00B42B5A">
        <w:rPr>
          <w:rFonts w:ascii="Times New Roman" w:hAnsi="Times New Roman" w:cs="Times New Roman"/>
          <w:bCs/>
          <w:color w:val="000000"/>
          <w:sz w:val="28"/>
          <w:szCs w:val="28"/>
        </w:rPr>
        <w:t>складено і передано до правоохоронних органів</w:t>
      </w:r>
      <w:r w:rsidRPr="00B42B5A">
        <w:rPr>
          <w:rFonts w:ascii="Times New Roman" w:hAnsi="Times New Roman" w:cs="Times New Roman"/>
          <w:bCs/>
          <w:sz w:val="28"/>
          <w:szCs w:val="28"/>
        </w:rPr>
        <w:t xml:space="preserve"> 37</w:t>
      </w:r>
      <w:r w:rsidRPr="00B42B5A">
        <w:rPr>
          <w:rFonts w:ascii="Times New Roman" w:hAnsi="Times New Roman" w:cs="Times New Roman"/>
          <w:color w:val="000000"/>
          <w:sz w:val="28"/>
          <w:szCs w:val="28"/>
        </w:rPr>
        <w:t xml:space="preserve"> висновків аналітичного дослідження для розгляду та прийняття рішення за ознаками злочину </w:t>
      </w:r>
      <w:r w:rsidRPr="00B42B5A">
        <w:rPr>
          <w:rFonts w:ascii="Times New Roman" w:hAnsi="Times New Roman" w:cs="Times New Roman"/>
          <w:sz w:val="28"/>
          <w:szCs w:val="28"/>
        </w:rPr>
        <w:t xml:space="preserve"> ст. 191, 209, 212, 366</w:t>
      </w:r>
      <w:r w:rsidR="00AC17CE">
        <w:rPr>
          <w:rFonts w:ascii="Times New Roman" w:hAnsi="Times New Roman" w:cs="Times New Roman"/>
          <w:sz w:val="28"/>
          <w:szCs w:val="28"/>
        </w:rPr>
        <w:t xml:space="preserve"> Кримінального кодексу України (далі – ККУ)</w:t>
      </w:r>
      <w:r w:rsidRPr="00B42B5A">
        <w:rPr>
          <w:rFonts w:ascii="Times New Roman" w:hAnsi="Times New Roman" w:cs="Times New Roman"/>
          <w:sz w:val="28"/>
          <w:szCs w:val="28"/>
        </w:rPr>
        <w:t xml:space="preserve">, з яких 9 матеріалів за ст.209 «Легалізація (відмивання) майна одержаного злочинним шляхом»  ККУ  – сума виявлених легалізованих доходів </w:t>
      </w:r>
      <w:r w:rsidR="00CD793F" w:rsidRPr="00B42B5A">
        <w:rPr>
          <w:rFonts w:ascii="Times New Roman" w:hAnsi="Times New Roman" w:cs="Times New Roman"/>
          <w:sz w:val="28"/>
          <w:szCs w:val="28"/>
        </w:rPr>
        <w:t>становить</w:t>
      </w:r>
      <w:r w:rsidRPr="00B42B5A">
        <w:rPr>
          <w:rFonts w:ascii="Times New Roman" w:hAnsi="Times New Roman" w:cs="Times New Roman"/>
          <w:sz w:val="28"/>
          <w:szCs w:val="28"/>
        </w:rPr>
        <w:t xml:space="preserve"> 230 027 ти</w:t>
      </w:r>
      <w:r w:rsidR="00C46292" w:rsidRPr="00B42B5A">
        <w:rPr>
          <w:rFonts w:ascii="Times New Roman" w:hAnsi="Times New Roman" w:cs="Times New Roman"/>
          <w:sz w:val="28"/>
          <w:szCs w:val="28"/>
        </w:rPr>
        <w:t xml:space="preserve">с </w:t>
      </w:r>
      <w:r w:rsidRPr="00B42B5A">
        <w:rPr>
          <w:rFonts w:ascii="Times New Roman" w:hAnsi="Times New Roman" w:cs="Times New Roman"/>
          <w:sz w:val="28"/>
          <w:szCs w:val="28"/>
        </w:rPr>
        <w:t>грн,  38 матеріалів за іншими статтями ККУ на загальну сума збитків   317 763 тис</w:t>
      </w:r>
      <w:r w:rsidR="00C46292" w:rsidRPr="00B42B5A">
        <w:rPr>
          <w:rFonts w:ascii="Times New Roman" w:hAnsi="Times New Roman" w:cs="Times New Roman"/>
          <w:sz w:val="28"/>
          <w:szCs w:val="28"/>
        </w:rPr>
        <w:t xml:space="preserve"> </w:t>
      </w:r>
      <w:r w:rsidRPr="00B42B5A">
        <w:rPr>
          <w:rFonts w:ascii="Times New Roman" w:hAnsi="Times New Roman" w:cs="Times New Roman"/>
          <w:sz w:val="28"/>
          <w:szCs w:val="28"/>
        </w:rPr>
        <w:t>грн: в тому числі 16 матеріалів за ст. 212 «Ухилення від сплати податків, зборів (обов</w:t>
      </w:r>
      <w:r w:rsidRPr="00B42B5A">
        <w:rPr>
          <w:rFonts w:ascii="Times New Roman" w:eastAsia="Calibri" w:hAnsi="Times New Roman" w:cs="Times New Roman"/>
          <w:sz w:val="28"/>
          <w:szCs w:val="28"/>
        </w:rPr>
        <w:t>’</w:t>
      </w:r>
      <w:r w:rsidRPr="00B42B5A">
        <w:rPr>
          <w:rFonts w:ascii="Times New Roman" w:hAnsi="Times New Roman" w:cs="Times New Roman"/>
          <w:sz w:val="28"/>
          <w:szCs w:val="28"/>
        </w:rPr>
        <w:t>язкових платежів) ККУ на суму 186082,1 тис</w:t>
      </w:r>
      <w:r w:rsidR="00C46292" w:rsidRPr="00B42B5A">
        <w:rPr>
          <w:rFonts w:ascii="Times New Roman" w:hAnsi="Times New Roman" w:cs="Times New Roman"/>
          <w:sz w:val="28"/>
          <w:szCs w:val="28"/>
        </w:rPr>
        <w:t xml:space="preserve"> </w:t>
      </w:r>
      <w:r w:rsidRPr="00B42B5A">
        <w:rPr>
          <w:rFonts w:ascii="Times New Roman" w:hAnsi="Times New Roman" w:cs="Times New Roman"/>
          <w:sz w:val="28"/>
          <w:szCs w:val="28"/>
        </w:rPr>
        <w:t>грн,</w:t>
      </w:r>
      <w:r w:rsidR="00B42B5A" w:rsidRPr="00B42B5A">
        <w:rPr>
          <w:rFonts w:ascii="Times New Roman" w:hAnsi="Times New Roman" w:cs="Times New Roman"/>
          <w:sz w:val="28"/>
          <w:szCs w:val="28"/>
        </w:rPr>
        <w:t xml:space="preserve">   </w:t>
      </w:r>
      <w:r w:rsidRPr="00B42B5A">
        <w:rPr>
          <w:rFonts w:ascii="Times New Roman" w:hAnsi="Times New Roman" w:cs="Times New Roman"/>
          <w:sz w:val="28"/>
          <w:szCs w:val="28"/>
        </w:rPr>
        <w:t>14 матеріалів за ст.191 «Привласнення, розтрата майна або заволодіння ним шляхом зловживання службовим становищем»  ККУ на суму 48267,7 тис</w:t>
      </w:r>
      <w:r w:rsidR="00AE36AD" w:rsidRPr="00B42B5A">
        <w:rPr>
          <w:rFonts w:ascii="Times New Roman" w:hAnsi="Times New Roman" w:cs="Times New Roman"/>
          <w:sz w:val="28"/>
          <w:szCs w:val="28"/>
        </w:rPr>
        <w:t xml:space="preserve"> </w:t>
      </w:r>
      <w:r w:rsidRPr="00B42B5A">
        <w:rPr>
          <w:rFonts w:ascii="Times New Roman" w:hAnsi="Times New Roman" w:cs="Times New Roman"/>
          <w:sz w:val="28"/>
          <w:szCs w:val="28"/>
        </w:rPr>
        <w:t>грн, 14 матеріалів за ст. 364 «Зловживання владою або службовим становищем»  на суму 80150,3 тис. грн</w:t>
      </w:r>
      <w:r w:rsidR="00AC17CE">
        <w:rPr>
          <w:rFonts w:ascii="Times New Roman" w:hAnsi="Times New Roman" w:cs="Times New Roman"/>
          <w:sz w:val="28"/>
          <w:szCs w:val="28"/>
        </w:rPr>
        <w:t xml:space="preserve">, </w:t>
      </w:r>
      <w:r w:rsidRPr="00B42B5A">
        <w:rPr>
          <w:rFonts w:ascii="Times New Roman" w:hAnsi="Times New Roman" w:cs="Times New Roman"/>
          <w:sz w:val="28"/>
          <w:szCs w:val="28"/>
        </w:rPr>
        <w:t>3 матеріал</w:t>
      </w:r>
      <w:r w:rsidR="00AC17CE">
        <w:rPr>
          <w:rFonts w:ascii="Times New Roman" w:hAnsi="Times New Roman" w:cs="Times New Roman"/>
          <w:sz w:val="28"/>
          <w:szCs w:val="28"/>
        </w:rPr>
        <w:t>и</w:t>
      </w:r>
      <w:r w:rsidRPr="00B42B5A">
        <w:rPr>
          <w:rFonts w:ascii="Times New Roman" w:hAnsi="Times New Roman" w:cs="Times New Roman"/>
          <w:sz w:val="28"/>
          <w:szCs w:val="28"/>
        </w:rPr>
        <w:t xml:space="preserve"> за ст.366 «Службове підроблення» ККУ  на суму 3263,2 тис</w:t>
      </w:r>
      <w:r w:rsidR="00AE36AD" w:rsidRPr="00B42B5A">
        <w:rPr>
          <w:rFonts w:ascii="Times New Roman" w:hAnsi="Times New Roman" w:cs="Times New Roman"/>
          <w:sz w:val="28"/>
          <w:szCs w:val="28"/>
        </w:rPr>
        <w:t xml:space="preserve"> </w:t>
      </w:r>
      <w:r w:rsidR="00AE36AD" w:rsidRPr="00B42B5A">
        <w:rPr>
          <w:rFonts w:ascii="Times New Roman" w:hAnsi="Times New Roman" w:cs="Times New Roman"/>
          <w:bCs/>
          <w:sz w:val="28"/>
          <w:szCs w:val="28"/>
        </w:rPr>
        <w:t>гривень.</w:t>
      </w:r>
    </w:p>
    <w:p w:rsidR="00307026" w:rsidRPr="00B42B5A" w:rsidRDefault="00307026" w:rsidP="006E3379">
      <w:pPr>
        <w:shd w:val="clear" w:color="auto" w:fill="FFFFFF"/>
        <w:tabs>
          <w:tab w:val="left" w:pos="540"/>
        </w:tabs>
        <w:spacing w:after="0"/>
        <w:ind w:firstLine="665"/>
        <w:jc w:val="both"/>
        <w:rPr>
          <w:rFonts w:ascii="Times New Roman" w:hAnsi="Times New Roman" w:cs="Times New Roman"/>
          <w:sz w:val="28"/>
          <w:szCs w:val="28"/>
        </w:rPr>
      </w:pPr>
      <w:r w:rsidRPr="00B42B5A">
        <w:rPr>
          <w:rFonts w:ascii="Times New Roman" w:hAnsi="Times New Roman" w:cs="Times New Roman"/>
          <w:sz w:val="28"/>
          <w:szCs w:val="28"/>
        </w:rPr>
        <w:t>До Єдиного реєстру  досудових розслідувань, за результатами розгляду</w:t>
      </w:r>
      <w:r w:rsidRPr="00B42B5A">
        <w:rPr>
          <w:rFonts w:ascii="Times New Roman" w:hAnsi="Times New Roman" w:cs="Times New Roman"/>
          <w:sz w:val="28"/>
          <w:szCs w:val="28"/>
          <w:lang w:val="ru-RU"/>
        </w:rPr>
        <w:t xml:space="preserve"> </w:t>
      </w:r>
      <w:r w:rsidRPr="00B42B5A">
        <w:rPr>
          <w:rFonts w:ascii="Times New Roman" w:hAnsi="Times New Roman" w:cs="Times New Roman"/>
          <w:sz w:val="28"/>
          <w:szCs w:val="28"/>
        </w:rPr>
        <w:t xml:space="preserve"> висновків аналітичного дослідження, по 4 матеріалах </w:t>
      </w:r>
      <w:proofErr w:type="spellStart"/>
      <w:r w:rsidRPr="00B42B5A">
        <w:rPr>
          <w:rFonts w:ascii="Times New Roman" w:hAnsi="Times New Roman" w:cs="Times New Roman"/>
          <w:sz w:val="28"/>
          <w:szCs w:val="28"/>
        </w:rPr>
        <w:t>внесено</w:t>
      </w:r>
      <w:proofErr w:type="spellEnd"/>
      <w:r w:rsidRPr="00B42B5A">
        <w:rPr>
          <w:rFonts w:ascii="Times New Roman" w:hAnsi="Times New Roman" w:cs="Times New Roman"/>
          <w:sz w:val="28"/>
          <w:szCs w:val="28"/>
        </w:rPr>
        <w:t xml:space="preserve"> відомості про вчинення кримінального правопорушення, з них: 3 за ст.</w:t>
      </w:r>
      <w:r w:rsidR="003B2473">
        <w:rPr>
          <w:rFonts w:ascii="Times New Roman" w:hAnsi="Times New Roman" w:cs="Times New Roman"/>
          <w:sz w:val="28"/>
          <w:szCs w:val="28"/>
        </w:rPr>
        <w:t xml:space="preserve"> </w:t>
      </w:r>
      <w:r w:rsidRPr="00B42B5A">
        <w:rPr>
          <w:rFonts w:ascii="Times New Roman" w:hAnsi="Times New Roman" w:cs="Times New Roman"/>
          <w:sz w:val="28"/>
          <w:szCs w:val="28"/>
        </w:rPr>
        <w:t xml:space="preserve">212 </w:t>
      </w:r>
      <w:r w:rsidR="003B2473">
        <w:rPr>
          <w:rFonts w:ascii="Times New Roman" w:hAnsi="Times New Roman" w:cs="Times New Roman"/>
          <w:sz w:val="28"/>
          <w:szCs w:val="28"/>
        </w:rPr>
        <w:t>ККУ</w:t>
      </w:r>
      <w:r w:rsidRPr="00B42B5A">
        <w:rPr>
          <w:rFonts w:ascii="Times New Roman" w:hAnsi="Times New Roman" w:cs="Times New Roman"/>
          <w:sz w:val="28"/>
          <w:szCs w:val="28"/>
        </w:rPr>
        <w:t xml:space="preserve"> та 1 за ст.191 ККУ. Матеріали по 11 висновках аналітичних дослідженнях приєднано до кримінальних проваджень. Сплачено до бюджету 3800 тис</w:t>
      </w:r>
      <w:r w:rsidR="00AE36AD" w:rsidRPr="00B42B5A">
        <w:rPr>
          <w:rFonts w:ascii="Times New Roman" w:hAnsi="Times New Roman" w:cs="Times New Roman"/>
          <w:sz w:val="28"/>
          <w:szCs w:val="28"/>
        </w:rPr>
        <w:t xml:space="preserve"> </w:t>
      </w:r>
      <w:r w:rsidR="00AE36AD" w:rsidRPr="00B42B5A">
        <w:rPr>
          <w:rFonts w:ascii="Times New Roman" w:hAnsi="Times New Roman" w:cs="Times New Roman"/>
          <w:bCs/>
          <w:sz w:val="28"/>
          <w:szCs w:val="28"/>
        </w:rPr>
        <w:t>гривень</w:t>
      </w:r>
      <w:r w:rsidRPr="00B42B5A">
        <w:rPr>
          <w:rFonts w:ascii="Times New Roman" w:hAnsi="Times New Roman" w:cs="Times New Roman"/>
          <w:sz w:val="28"/>
          <w:szCs w:val="28"/>
        </w:rPr>
        <w:t>.</w:t>
      </w:r>
    </w:p>
    <w:p w:rsidR="00307026" w:rsidRPr="00B42B5A" w:rsidRDefault="00307026" w:rsidP="006E3379">
      <w:pPr>
        <w:shd w:val="clear" w:color="auto" w:fill="FFFFFF"/>
        <w:tabs>
          <w:tab w:val="left" w:pos="540"/>
        </w:tabs>
        <w:spacing w:after="0"/>
        <w:jc w:val="both"/>
        <w:rPr>
          <w:rFonts w:ascii="Times New Roman" w:hAnsi="Times New Roman" w:cs="Times New Roman"/>
          <w:sz w:val="28"/>
          <w:szCs w:val="28"/>
        </w:rPr>
      </w:pPr>
      <w:r w:rsidRPr="00B42B5A">
        <w:rPr>
          <w:rFonts w:ascii="Times New Roman" w:hAnsi="Times New Roman" w:cs="Times New Roman"/>
          <w:sz w:val="28"/>
          <w:szCs w:val="28"/>
        </w:rPr>
        <w:tab/>
        <w:t xml:space="preserve"> </w:t>
      </w:r>
    </w:p>
    <w:p w:rsidR="00074F9A" w:rsidRPr="00B1359F" w:rsidRDefault="00307026" w:rsidP="006E3379">
      <w:pPr>
        <w:spacing w:after="0"/>
        <w:ind w:firstLine="540"/>
        <w:jc w:val="both"/>
        <w:rPr>
          <w:rFonts w:ascii="Times New Roman" w:hAnsi="Times New Roman" w:cs="Times New Roman"/>
          <w:sz w:val="28"/>
          <w:szCs w:val="28"/>
        </w:rPr>
      </w:pPr>
      <w:r w:rsidRPr="00B42B5A">
        <w:rPr>
          <w:rFonts w:ascii="Times New Roman" w:hAnsi="Times New Roman" w:cs="Times New Roman"/>
          <w:sz w:val="28"/>
          <w:szCs w:val="28"/>
        </w:rPr>
        <w:t>Також, в</w:t>
      </w:r>
      <w:r w:rsidRPr="00B42B5A">
        <w:rPr>
          <w:rFonts w:ascii="Times New Roman" w:hAnsi="Times New Roman" w:cs="Times New Roman"/>
          <w:color w:val="000000"/>
          <w:sz w:val="28"/>
          <w:szCs w:val="28"/>
        </w:rPr>
        <w:t>иявлено та складено 8</w:t>
      </w:r>
      <w:r w:rsidRPr="00B42B5A">
        <w:rPr>
          <w:rFonts w:ascii="Times New Roman" w:hAnsi="Times New Roman" w:cs="Times New Roman"/>
          <w:bCs/>
          <w:color w:val="000000"/>
          <w:sz w:val="28"/>
          <w:szCs w:val="28"/>
        </w:rPr>
        <w:t xml:space="preserve"> повідомлень про підозрілі фінансові операції,</w:t>
      </w:r>
      <w:r w:rsidRPr="00B42B5A">
        <w:rPr>
          <w:rFonts w:ascii="Times New Roman" w:hAnsi="Times New Roman" w:cs="Times New Roman"/>
          <w:color w:val="000000"/>
          <w:sz w:val="28"/>
          <w:szCs w:val="28"/>
        </w:rPr>
        <w:t xml:space="preserve"> які можуть бути пов’язані з легалізацією доходів, одержаних злочинним шляхом, або фінансування тероризму на </w:t>
      </w:r>
      <w:r w:rsidRPr="00B42B5A">
        <w:rPr>
          <w:rFonts w:ascii="Times New Roman" w:hAnsi="Times New Roman" w:cs="Times New Roman"/>
          <w:sz w:val="28"/>
          <w:szCs w:val="28"/>
        </w:rPr>
        <w:t xml:space="preserve">загальну </w:t>
      </w:r>
      <w:r w:rsidRPr="00B42B5A">
        <w:rPr>
          <w:rFonts w:ascii="Times New Roman" w:hAnsi="Times New Roman" w:cs="Times New Roman"/>
          <w:bCs/>
          <w:sz w:val="28"/>
          <w:szCs w:val="28"/>
        </w:rPr>
        <w:t>суму 42140 тис</w:t>
      </w:r>
      <w:r w:rsidR="00AE36AD" w:rsidRPr="00B42B5A">
        <w:rPr>
          <w:rFonts w:ascii="Times New Roman" w:hAnsi="Times New Roman" w:cs="Times New Roman"/>
          <w:bCs/>
          <w:sz w:val="28"/>
          <w:szCs w:val="28"/>
        </w:rPr>
        <w:t xml:space="preserve"> </w:t>
      </w:r>
      <w:r w:rsidRPr="00B42B5A">
        <w:rPr>
          <w:rFonts w:ascii="Times New Roman" w:hAnsi="Times New Roman" w:cs="Times New Roman"/>
          <w:bCs/>
          <w:sz w:val="28"/>
          <w:szCs w:val="28"/>
        </w:rPr>
        <w:t xml:space="preserve">грн, які направлено </w:t>
      </w:r>
      <w:r w:rsidRPr="00B42B5A">
        <w:rPr>
          <w:rFonts w:ascii="Times New Roman" w:hAnsi="Times New Roman" w:cs="Times New Roman"/>
          <w:sz w:val="28"/>
          <w:szCs w:val="28"/>
        </w:rPr>
        <w:t xml:space="preserve">до Департаменту </w:t>
      </w:r>
      <w:r w:rsidRPr="00B42B5A">
        <w:rPr>
          <w:rFonts w:ascii="Times New Roman" w:hAnsi="Times New Roman" w:cs="Times New Roman"/>
          <w:color w:val="000000"/>
          <w:sz w:val="28"/>
          <w:szCs w:val="28"/>
        </w:rPr>
        <w:t xml:space="preserve">запобігання фінансовим операціям, пов’язаним з легалізацією доходів, одержаних злочинним шляхом </w:t>
      </w:r>
      <w:r w:rsidRPr="00B42B5A">
        <w:rPr>
          <w:rFonts w:ascii="Times New Roman" w:hAnsi="Times New Roman" w:cs="Times New Roman"/>
          <w:sz w:val="28"/>
          <w:szCs w:val="28"/>
        </w:rPr>
        <w:t>ДПС України для подальшої передачі до Державної служби фінансового моніторингу України для збору, обробки та аналізу інформації.</w:t>
      </w:r>
    </w:p>
    <w:p w:rsidR="00B730AE" w:rsidRPr="00392B08" w:rsidRDefault="00B730AE" w:rsidP="006E3379">
      <w:pPr>
        <w:tabs>
          <w:tab w:val="left" w:pos="0"/>
        </w:tabs>
        <w:spacing w:after="0" w:line="240" w:lineRule="auto"/>
        <w:ind w:firstLine="567"/>
        <w:jc w:val="both"/>
        <w:rPr>
          <w:rFonts w:ascii="Times New Roman" w:hAnsi="Times New Roman" w:cs="Times New Roman"/>
          <w:spacing w:val="-1"/>
          <w:sz w:val="28"/>
          <w:szCs w:val="28"/>
        </w:rPr>
      </w:pPr>
      <w:r w:rsidRPr="00392B08">
        <w:rPr>
          <w:rFonts w:ascii="Times New Roman" w:hAnsi="Times New Roman" w:cs="Times New Roman"/>
          <w:spacing w:val="-1"/>
          <w:sz w:val="28"/>
          <w:szCs w:val="28"/>
        </w:rPr>
        <w:t xml:space="preserve">За результатами проведеного аналізу господарських операцій, здійснених </w:t>
      </w:r>
      <w:r w:rsidR="00E325FE">
        <w:rPr>
          <w:rFonts w:ascii="Times New Roman" w:hAnsi="Times New Roman" w:cs="Times New Roman"/>
          <w:sz w:val="28"/>
          <w:szCs w:val="28"/>
        </w:rPr>
        <w:t>СГ</w:t>
      </w:r>
      <w:r w:rsidRPr="00392B08">
        <w:rPr>
          <w:rFonts w:ascii="Times New Roman" w:hAnsi="Times New Roman" w:cs="Times New Roman"/>
          <w:sz w:val="28"/>
          <w:szCs w:val="28"/>
        </w:rPr>
        <w:t xml:space="preserve"> </w:t>
      </w:r>
      <w:r w:rsidRPr="00392B08">
        <w:rPr>
          <w:rFonts w:ascii="Times New Roman" w:hAnsi="Times New Roman" w:cs="Times New Roman"/>
          <w:spacing w:val="-1"/>
          <w:sz w:val="28"/>
          <w:szCs w:val="28"/>
        </w:rPr>
        <w:t>протягом звітного періоду</w:t>
      </w:r>
      <w:r w:rsidR="00E325FE">
        <w:rPr>
          <w:rFonts w:ascii="Times New Roman" w:hAnsi="Times New Roman" w:cs="Times New Roman"/>
          <w:spacing w:val="-1"/>
          <w:sz w:val="28"/>
          <w:szCs w:val="28"/>
        </w:rPr>
        <w:t>,</w:t>
      </w:r>
      <w:r w:rsidRPr="00392B08">
        <w:rPr>
          <w:rFonts w:ascii="Times New Roman" w:hAnsi="Times New Roman" w:cs="Times New Roman"/>
          <w:spacing w:val="-1"/>
          <w:sz w:val="28"/>
          <w:szCs w:val="28"/>
        </w:rPr>
        <w:t xml:space="preserve"> сектором трансфертного ціноутворення визначено платників податків, що проводили операції, які підпадають під критерії контрольованих та/або які входять до міжнародної групи компаній та сформовано відповідні переліки.</w:t>
      </w:r>
    </w:p>
    <w:p w:rsidR="00ED17BC" w:rsidRPr="00D300FE" w:rsidRDefault="00B42B5A" w:rsidP="00ED17BC">
      <w:pPr>
        <w:spacing w:after="0" w:line="240" w:lineRule="auto"/>
        <w:ind w:firstLine="567"/>
        <w:jc w:val="both"/>
        <w:rPr>
          <w:rFonts w:ascii="Times New Roman" w:hAnsi="Times New Roman" w:cs="Times New Roman"/>
          <w:sz w:val="28"/>
          <w:szCs w:val="28"/>
        </w:rPr>
      </w:pPr>
      <w:r w:rsidRPr="00D300FE">
        <w:rPr>
          <w:rFonts w:ascii="Times New Roman" w:hAnsi="Times New Roman" w:cs="Times New Roman"/>
          <w:sz w:val="28"/>
          <w:szCs w:val="28"/>
        </w:rPr>
        <w:t xml:space="preserve">Протягом </w:t>
      </w:r>
      <w:r w:rsidR="00ED17BC" w:rsidRPr="00D300FE">
        <w:rPr>
          <w:rFonts w:ascii="Times New Roman" w:hAnsi="Times New Roman" w:cs="Times New Roman"/>
          <w:sz w:val="28"/>
          <w:szCs w:val="28"/>
        </w:rPr>
        <w:t>2024 р</w:t>
      </w:r>
      <w:r w:rsidRPr="00D300FE">
        <w:rPr>
          <w:rFonts w:ascii="Times New Roman" w:hAnsi="Times New Roman" w:cs="Times New Roman"/>
          <w:sz w:val="28"/>
          <w:szCs w:val="28"/>
        </w:rPr>
        <w:t>оку</w:t>
      </w:r>
      <w:r w:rsidR="00ED17BC" w:rsidRPr="00D300FE">
        <w:rPr>
          <w:rFonts w:ascii="Times New Roman" w:hAnsi="Times New Roman" w:cs="Times New Roman"/>
          <w:sz w:val="28"/>
          <w:szCs w:val="28"/>
        </w:rPr>
        <w:t xml:space="preserve"> проведено 5 позапланових документальних перевірок, в тому числі 4 перевірки</w:t>
      </w:r>
      <w:r w:rsidR="00ED17BC" w:rsidRPr="00D300FE">
        <w:rPr>
          <w:rFonts w:ascii="Times New Roman" w:hAnsi="Times New Roman" w:cs="Times New Roman"/>
          <w:color w:val="000000"/>
          <w:sz w:val="28"/>
          <w:szCs w:val="28"/>
        </w:rPr>
        <w:t xml:space="preserve"> з питань дотримання вимог п. 39.4 ст. 39 </w:t>
      </w:r>
      <w:r w:rsidR="00ED17BC" w:rsidRPr="00D300FE">
        <w:rPr>
          <w:rFonts w:ascii="Times New Roman" w:eastAsia="SimSun" w:hAnsi="Times New Roman" w:cs="Times New Roman"/>
          <w:color w:val="000000"/>
          <w:sz w:val="28"/>
          <w:szCs w:val="28"/>
          <w:lang w:eastAsia="ar-SA"/>
        </w:rPr>
        <w:t xml:space="preserve">Податкового кодексу України та 1 перевірку </w:t>
      </w:r>
      <w:r w:rsidR="00ED17BC" w:rsidRPr="00D300FE">
        <w:rPr>
          <w:rFonts w:ascii="Times New Roman" w:hAnsi="Times New Roman" w:cs="Times New Roman"/>
          <w:sz w:val="28"/>
          <w:szCs w:val="28"/>
        </w:rPr>
        <w:t xml:space="preserve">з питань оподаткування доходів нерезидентів. </w:t>
      </w:r>
    </w:p>
    <w:p w:rsidR="00AE36AD" w:rsidRPr="00D300FE" w:rsidRDefault="00ED17BC" w:rsidP="00AE36AD">
      <w:pPr>
        <w:tabs>
          <w:tab w:val="left" w:pos="720"/>
        </w:tabs>
        <w:spacing w:after="0" w:line="240" w:lineRule="auto"/>
        <w:ind w:firstLine="567"/>
        <w:jc w:val="both"/>
        <w:rPr>
          <w:rFonts w:ascii="Times New Roman" w:hAnsi="Times New Roman" w:cs="Times New Roman"/>
          <w:sz w:val="28"/>
          <w:szCs w:val="28"/>
        </w:rPr>
      </w:pPr>
      <w:r w:rsidRPr="00D300FE">
        <w:rPr>
          <w:rFonts w:ascii="Times New Roman" w:eastAsia="Times New Roman" w:hAnsi="Times New Roman" w:cs="Times New Roman"/>
          <w:sz w:val="28"/>
          <w:szCs w:val="28"/>
          <w:lang w:eastAsia="ru-RU"/>
        </w:rPr>
        <w:t>За результатами контрольно-перевірочних заходів у 2024 році донараховано 1729,2 тис грн</w:t>
      </w:r>
      <w:r w:rsidR="005B5E83" w:rsidRPr="00D300FE">
        <w:rPr>
          <w:rFonts w:ascii="Times New Roman" w:eastAsia="Times New Roman" w:hAnsi="Times New Roman" w:cs="Times New Roman"/>
          <w:sz w:val="28"/>
          <w:szCs w:val="28"/>
          <w:lang w:eastAsia="ru-RU"/>
        </w:rPr>
        <w:t>,</w:t>
      </w:r>
      <w:r w:rsidRPr="00D300FE">
        <w:rPr>
          <w:rFonts w:ascii="Times New Roman" w:eastAsia="Times New Roman" w:hAnsi="Times New Roman" w:cs="Times New Roman"/>
          <w:sz w:val="28"/>
          <w:szCs w:val="28"/>
          <w:lang w:eastAsia="ru-RU"/>
        </w:rPr>
        <w:t xml:space="preserve"> з яких </w:t>
      </w:r>
      <w:r w:rsidRPr="00D300FE">
        <w:rPr>
          <w:rFonts w:ascii="Times New Roman" w:eastAsia="Times New Roman" w:hAnsi="Times New Roman" w:cs="Times New Roman"/>
          <w:i/>
          <w:iCs/>
          <w:sz w:val="28"/>
          <w:szCs w:val="28"/>
          <w:lang w:eastAsia="ru-RU"/>
        </w:rPr>
        <w:t xml:space="preserve"> </w:t>
      </w:r>
      <w:r w:rsidRPr="00D300FE">
        <w:rPr>
          <w:rFonts w:ascii="Times New Roman" w:eastAsia="Times New Roman" w:hAnsi="Times New Roman" w:cs="Times New Roman"/>
          <w:sz w:val="28"/>
          <w:szCs w:val="28"/>
          <w:lang w:eastAsia="ru-RU"/>
        </w:rPr>
        <w:t>узгоджено та пред</w:t>
      </w:r>
      <w:r w:rsidR="005B5E83" w:rsidRPr="00D300FE">
        <w:rPr>
          <w:rFonts w:ascii="Times New Roman" w:eastAsia="Times New Roman" w:hAnsi="Times New Roman" w:cs="Times New Roman"/>
          <w:sz w:val="28"/>
          <w:szCs w:val="28"/>
          <w:lang w:eastAsia="ru-RU"/>
        </w:rPr>
        <w:t>’</w:t>
      </w:r>
      <w:r w:rsidRPr="00D300FE">
        <w:rPr>
          <w:rFonts w:ascii="Times New Roman" w:eastAsia="Times New Roman" w:hAnsi="Times New Roman" w:cs="Times New Roman"/>
          <w:sz w:val="28"/>
          <w:szCs w:val="28"/>
          <w:lang w:eastAsia="ru-RU"/>
        </w:rPr>
        <w:t xml:space="preserve">явлено до сплати грошових зобов’язань на суму 1066,6 тис </w:t>
      </w:r>
      <w:r w:rsidR="00AE36AD" w:rsidRPr="00D300FE">
        <w:rPr>
          <w:rFonts w:ascii="Times New Roman" w:hAnsi="Times New Roman" w:cs="Times New Roman"/>
          <w:bCs/>
          <w:sz w:val="28"/>
          <w:szCs w:val="28"/>
        </w:rPr>
        <w:t>гривень</w:t>
      </w:r>
      <w:r w:rsidR="00AE36AD" w:rsidRPr="00D300FE">
        <w:rPr>
          <w:rFonts w:ascii="Times New Roman" w:hAnsi="Times New Roman" w:cs="Times New Roman"/>
          <w:sz w:val="28"/>
          <w:szCs w:val="28"/>
        </w:rPr>
        <w:t>.</w:t>
      </w:r>
      <w:r w:rsidRPr="00D300FE">
        <w:rPr>
          <w:rFonts w:ascii="Times New Roman" w:eastAsia="Times New Roman" w:hAnsi="Times New Roman" w:cs="Times New Roman"/>
          <w:sz w:val="28"/>
          <w:szCs w:val="28"/>
          <w:lang w:eastAsia="ru-RU"/>
        </w:rPr>
        <w:t xml:space="preserve"> </w:t>
      </w:r>
      <w:r w:rsidR="005B5E83" w:rsidRPr="00D300FE">
        <w:rPr>
          <w:rFonts w:ascii="Times New Roman" w:eastAsia="Times New Roman" w:hAnsi="Times New Roman" w:cs="Times New Roman"/>
          <w:sz w:val="28"/>
          <w:szCs w:val="28"/>
          <w:lang w:eastAsia="ru-RU"/>
        </w:rPr>
        <w:t>Д</w:t>
      </w:r>
      <w:r w:rsidRPr="00D300FE">
        <w:rPr>
          <w:rFonts w:ascii="Times New Roman" w:eastAsia="Times New Roman" w:hAnsi="Times New Roman" w:cs="Times New Roman"/>
          <w:sz w:val="28"/>
          <w:szCs w:val="28"/>
          <w:lang w:eastAsia="ru-RU"/>
        </w:rPr>
        <w:t xml:space="preserve">о Зведеного бюджету </w:t>
      </w:r>
      <w:r w:rsidR="005B5E83" w:rsidRPr="00D300FE">
        <w:rPr>
          <w:rFonts w:ascii="Times New Roman" w:eastAsia="Times New Roman" w:hAnsi="Times New Roman" w:cs="Times New Roman"/>
          <w:sz w:val="28"/>
          <w:szCs w:val="28"/>
          <w:lang w:eastAsia="ru-RU"/>
        </w:rPr>
        <w:t xml:space="preserve">надійшло </w:t>
      </w:r>
      <w:r w:rsidRPr="00D300FE">
        <w:rPr>
          <w:rFonts w:ascii="Times New Roman" w:eastAsia="Times New Roman" w:hAnsi="Times New Roman" w:cs="Times New Roman"/>
          <w:sz w:val="28"/>
          <w:szCs w:val="28"/>
          <w:lang w:eastAsia="ru-RU"/>
        </w:rPr>
        <w:t>1066,6 тис</w:t>
      </w:r>
      <w:r w:rsidR="00AE36AD" w:rsidRPr="00D300FE">
        <w:rPr>
          <w:rFonts w:ascii="Times New Roman" w:eastAsia="Times New Roman" w:hAnsi="Times New Roman" w:cs="Times New Roman"/>
          <w:sz w:val="28"/>
          <w:szCs w:val="28"/>
          <w:lang w:eastAsia="ru-RU"/>
        </w:rPr>
        <w:t xml:space="preserve"> </w:t>
      </w:r>
      <w:r w:rsidRPr="00D300FE">
        <w:rPr>
          <w:rFonts w:ascii="Times New Roman" w:eastAsia="Times New Roman" w:hAnsi="Times New Roman" w:cs="Times New Roman"/>
          <w:sz w:val="28"/>
          <w:szCs w:val="28"/>
          <w:lang w:eastAsia="ru-RU"/>
        </w:rPr>
        <w:t xml:space="preserve">грн </w:t>
      </w:r>
      <w:bookmarkStart w:id="6" w:name="_Hlk181876588"/>
      <w:r w:rsidRPr="00D300FE">
        <w:rPr>
          <w:rFonts w:ascii="Times New Roman" w:eastAsia="Times New Roman" w:hAnsi="Times New Roman" w:cs="Times New Roman"/>
          <w:sz w:val="28"/>
          <w:szCs w:val="28"/>
          <w:lang w:eastAsia="ru-RU"/>
        </w:rPr>
        <w:t xml:space="preserve">в тому числі: </w:t>
      </w:r>
      <w:bookmarkEnd w:id="6"/>
      <w:r w:rsidRPr="00D300FE">
        <w:rPr>
          <w:rFonts w:ascii="Times New Roman" w:eastAsia="Times New Roman" w:hAnsi="Times New Roman" w:cs="Times New Roman"/>
          <w:sz w:val="28"/>
          <w:szCs w:val="28"/>
          <w:lang w:eastAsia="ru-RU"/>
        </w:rPr>
        <w:t xml:space="preserve">податку на прибуток з доходів нерезидентів – 126,3 </w:t>
      </w:r>
      <w:r w:rsidR="005B5E83" w:rsidRPr="00D300FE">
        <w:rPr>
          <w:rFonts w:ascii="Times New Roman" w:eastAsia="Times New Roman" w:hAnsi="Times New Roman" w:cs="Times New Roman"/>
          <w:sz w:val="28"/>
          <w:szCs w:val="28"/>
          <w:lang w:eastAsia="ru-RU"/>
        </w:rPr>
        <w:t>тис</w:t>
      </w:r>
      <w:r w:rsidRPr="00D300FE">
        <w:rPr>
          <w:rFonts w:ascii="Times New Roman" w:eastAsia="Times New Roman" w:hAnsi="Times New Roman" w:cs="Times New Roman"/>
          <w:sz w:val="28"/>
          <w:szCs w:val="28"/>
          <w:lang w:eastAsia="ru-RU"/>
        </w:rPr>
        <w:t xml:space="preserve">. грн;  штрафних санкцій  - 940,3 тис </w:t>
      </w:r>
      <w:r w:rsidR="00AE36AD" w:rsidRPr="00D300FE">
        <w:rPr>
          <w:rFonts w:ascii="Times New Roman" w:hAnsi="Times New Roman" w:cs="Times New Roman"/>
          <w:bCs/>
          <w:sz w:val="28"/>
          <w:szCs w:val="28"/>
        </w:rPr>
        <w:t>гривень</w:t>
      </w:r>
      <w:r w:rsidR="00AE36AD" w:rsidRPr="00D300FE">
        <w:rPr>
          <w:rFonts w:ascii="Times New Roman" w:hAnsi="Times New Roman" w:cs="Times New Roman"/>
          <w:sz w:val="28"/>
          <w:szCs w:val="28"/>
        </w:rPr>
        <w:t xml:space="preserve">. </w:t>
      </w:r>
    </w:p>
    <w:p w:rsidR="000C2903" w:rsidRDefault="003B2473" w:rsidP="00AE36AD">
      <w:pPr>
        <w:tabs>
          <w:tab w:val="left"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ED17BC" w:rsidRPr="00D300FE">
        <w:rPr>
          <w:rFonts w:ascii="Times New Roman" w:hAnsi="Times New Roman" w:cs="Times New Roman"/>
          <w:sz w:val="28"/>
          <w:szCs w:val="28"/>
        </w:rPr>
        <w:t xml:space="preserve">а результатами відпрацювання </w:t>
      </w:r>
      <w:r w:rsidR="00ED17BC" w:rsidRPr="00D300FE">
        <w:rPr>
          <w:rStyle w:val="31"/>
          <w:rFonts w:ascii="Times New Roman" w:hAnsi="Times New Roman" w:cs="Times New Roman"/>
          <w:b w:val="0"/>
          <w:bCs w:val="0"/>
          <w:sz w:val="28"/>
          <w:szCs w:val="28"/>
        </w:rPr>
        <w:t>звітів про контрольовані операції</w:t>
      </w:r>
      <w:r w:rsidR="00ED17BC" w:rsidRPr="00D300FE">
        <w:rPr>
          <w:rStyle w:val="31"/>
          <w:rFonts w:ascii="Times New Roman" w:hAnsi="Times New Roman" w:cs="Times New Roman"/>
          <w:b w:val="0"/>
          <w:sz w:val="28"/>
          <w:szCs w:val="28"/>
        </w:rPr>
        <w:t xml:space="preserve">  3</w:t>
      </w:r>
      <w:r w:rsidR="00ED17BC" w:rsidRPr="00D300FE">
        <w:rPr>
          <w:rFonts w:ascii="Times New Roman" w:hAnsi="Times New Roman" w:cs="Times New Roman"/>
          <w:sz w:val="28"/>
          <w:szCs w:val="28"/>
        </w:rPr>
        <w:t xml:space="preserve"> платника  подали уточнюючі декларації з податку на прибуток</w:t>
      </w:r>
      <w:r w:rsidR="005B5E83" w:rsidRPr="00D300FE">
        <w:rPr>
          <w:rFonts w:ascii="Times New Roman" w:hAnsi="Times New Roman" w:cs="Times New Roman"/>
          <w:sz w:val="28"/>
          <w:szCs w:val="28"/>
        </w:rPr>
        <w:t xml:space="preserve"> та</w:t>
      </w:r>
      <w:r w:rsidR="00ED17BC" w:rsidRPr="00D300FE">
        <w:rPr>
          <w:rFonts w:ascii="Times New Roman" w:hAnsi="Times New Roman" w:cs="Times New Roman"/>
          <w:sz w:val="28"/>
          <w:szCs w:val="28"/>
        </w:rPr>
        <w:t xml:space="preserve"> збільшили фінансовий результат на </w:t>
      </w:r>
      <w:r w:rsidR="00ED17BC" w:rsidRPr="00D300FE">
        <w:rPr>
          <w:rStyle w:val="26"/>
          <w:rFonts w:cs="Times New Roman"/>
          <w:sz w:val="28"/>
          <w:szCs w:val="28"/>
        </w:rPr>
        <w:t xml:space="preserve"> </w:t>
      </w:r>
      <w:bookmarkStart w:id="7" w:name="_Hlk181869558"/>
      <w:r w:rsidR="00ED17BC" w:rsidRPr="00D300FE">
        <w:rPr>
          <w:rStyle w:val="26"/>
          <w:rFonts w:cs="Times New Roman"/>
          <w:sz w:val="28"/>
          <w:szCs w:val="28"/>
        </w:rPr>
        <w:t>3485,8 тис</w:t>
      </w:r>
      <w:r w:rsidR="00ED17BC" w:rsidRPr="00D300FE">
        <w:rPr>
          <w:rStyle w:val="af9"/>
          <w:rFonts w:cs="Times New Roman"/>
          <w:bCs/>
          <w:sz w:val="28"/>
          <w:szCs w:val="28"/>
        </w:rPr>
        <w:t xml:space="preserve"> </w:t>
      </w:r>
      <w:r w:rsidR="00ED17BC" w:rsidRPr="00D300FE">
        <w:rPr>
          <w:rStyle w:val="af9"/>
          <w:rFonts w:cs="Times New Roman"/>
          <w:b w:val="0"/>
          <w:bCs/>
          <w:sz w:val="28"/>
          <w:szCs w:val="28"/>
        </w:rPr>
        <w:t>гр</w:t>
      </w:r>
      <w:r w:rsidR="00274EC2" w:rsidRPr="00D300FE">
        <w:rPr>
          <w:rStyle w:val="af9"/>
          <w:rFonts w:cs="Times New Roman"/>
          <w:b w:val="0"/>
          <w:bCs/>
          <w:sz w:val="28"/>
          <w:szCs w:val="28"/>
        </w:rPr>
        <w:t>ивень. В</w:t>
      </w:r>
      <w:bookmarkEnd w:id="7"/>
      <w:r w:rsidR="00ED17BC" w:rsidRPr="00D300FE">
        <w:rPr>
          <w:rStyle w:val="af9"/>
          <w:rFonts w:cs="Times New Roman"/>
          <w:b w:val="0"/>
          <w:bCs/>
          <w:sz w:val="28"/>
          <w:szCs w:val="28"/>
        </w:rPr>
        <w:t>ідповідно</w:t>
      </w:r>
      <w:r w:rsidR="00ED17BC" w:rsidRPr="00D300FE">
        <w:rPr>
          <w:rFonts w:ascii="Times New Roman" w:hAnsi="Times New Roman" w:cs="Times New Roman"/>
          <w:b/>
          <w:bCs/>
          <w:sz w:val="28"/>
          <w:szCs w:val="28"/>
        </w:rPr>
        <w:t xml:space="preserve"> </w:t>
      </w:r>
      <w:r w:rsidR="00ED17BC" w:rsidRPr="00D300FE">
        <w:rPr>
          <w:rFonts w:ascii="Times New Roman" w:hAnsi="Times New Roman" w:cs="Times New Roman"/>
          <w:sz w:val="28"/>
          <w:szCs w:val="28"/>
        </w:rPr>
        <w:t>збільшено податок на прибуток на 158,1</w:t>
      </w:r>
      <w:r w:rsidR="00ED17BC" w:rsidRPr="00D300FE">
        <w:rPr>
          <w:rStyle w:val="af9"/>
          <w:rFonts w:cs="Times New Roman"/>
          <w:sz w:val="28"/>
          <w:szCs w:val="28"/>
        </w:rPr>
        <w:t> </w:t>
      </w:r>
      <w:r w:rsidR="00ED17BC" w:rsidRPr="00D300FE">
        <w:rPr>
          <w:rStyle w:val="af9"/>
          <w:rFonts w:cs="Times New Roman"/>
          <w:b w:val="0"/>
          <w:bCs/>
          <w:sz w:val="28"/>
          <w:szCs w:val="28"/>
        </w:rPr>
        <w:t>тис грн</w:t>
      </w:r>
      <w:r w:rsidR="00274EC2" w:rsidRPr="00D300FE">
        <w:rPr>
          <w:rStyle w:val="af9"/>
          <w:rFonts w:cs="Times New Roman"/>
          <w:b w:val="0"/>
          <w:bCs/>
          <w:sz w:val="28"/>
          <w:szCs w:val="28"/>
        </w:rPr>
        <w:t>,</w:t>
      </w:r>
      <w:r w:rsidR="00ED17BC" w:rsidRPr="00D300FE">
        <w:rPr>
          <w:rStyle w:val="af9"/>
          <w:rFonts w:cs="Times New Roman"/>
          <w:b w:val="0"/>
          <w:bCs/>
          <w:sz w:val="28"/>
          <w:szCs w:val="28"/>
        </w:rPr>
        <w:t xml:space="preserve"> збільшено податок на прибуток з доходів нерезидентів  на 58,4 тис грн та зменшено</w:t>
      </w:r>
      <w:r w:rsidR="00ED17BC" w:rsidRPr="00D300FE">
        <w:rPr>
          <w:rStyle w:val="af9"/>
          <w:rFonts w:cs="Times New Roman"/>
          <w:sz w:val="28"/>
          <w:szCs w:val="28"/>
        </w:rPr>
        <w:t xml:space="preserve"> </w:t>
      </w:r>
      <w:r w:rsidR="00ED17BC" w:rsidRPr="00D300FE">
        <w:rPr>
          <w:rFonts w:ascii="Times New Roman" w:hAnsi="Times New Roman" w:cs="Times New Roman"/>
          <w:sz w:val="28"/>
          <w:szCs w:val="28"/>
        </w:rPr>
        <w:t>від’ємне значення об’єкта оподаткування податку на прибуток підприємств на</w:t>
      </w:r>
      <w:r w:rsidR="00AE36AD" w:rsidRPr="00D300FE">
        <w:rPr>
          <w:rFonts w:ascii="Times New Roman" w:hAnsi="Times New Roman" w:cs="Times New Roman"/>
          <w:sz w:val="28"/>
          <w:szCs w:val="28"/>
        </w:rPr>
        <w:t xml:space="preserve"> </w:t>
      </w:r>
      <w:r w:rsidR="00ED17BC" w:rsidRPr="00D300FE">
        <w:rPr>
          <w:rStyle w:val="26"/>
          <w:rFonts w:cs="Times New Roman"/>
          <w:sz w:val="28"/>
          <w:szCs w:val="28"/>
        </w:rPr>
        <w:t>2607,8</w:t>
      </w:r>
      <w:r w:rsidR="00ED17BC" w:rsidRPr="00D300FE">
        <w:rPr>
          <w:rStyle w:val="af9"/>
          <w:rFonts w:cs="Times New Roman"/>
          <w:bCs/>
          <w:sz w:val="28"/>
          <w:szCs w:val="28"/>
        </w:rPr>
        <w:t> </w:t>
      </w:r>
      <w:r w:rsidR="00ED17BC" w:rsidRPr="00D300FE">
        <w:rPr>
          <w:rStyle w:val="af9"/>
          <w:rFonts w:cs="Times New Roman"/>
          <w:b w:val="0"/>
          <w:bCs/>
          <w:sz w:val="28"/>
          <w:szCs w:val="28"/>
        </w:rPr>
        <w:t xml:space="preserve">тис </w:t>
      </w:r>
      <w:r w:rsidR="00AE36AD" w:rsidRPr="00D300FE">
        <w:rPr>
          <w:rFonts w:ascii="Times New Roman" w:hAnsi="Times New Roman" w:cs="Times New Roman"/>
          <w:bCs/>
          <w:sz w:val="28"/>
          <w:szCs w:val="28"/>
        </w:rPr>
        <w:t>гривень</w:t>
      </w:r>
      <w:r w:rsidR="00AE36AD" w:rsidRPr="00D300FE">
        <w:rPr>
          <w:rFonts w:ascii="Times New Roman" w:hAnsi="Times New Roman" w:cs="Times New Roman"/>
          <w:sz w:val="28"/>
          <w:szCs w:val="28"/>
        </w:rPr>
        <w:t>.</w:t>
      </w:r>
    </w:p>
    <w:p w:rsidR="00AE36AD" w:rsidRDefault="00AE36AD" w:rsidP="00AE36AD">
      <w:pPr>
        <w:tabs>
          <w:tab w:val="left" w:pos="720"/>
        </w:tabs>
        <w:spacing w:after="0" w:line="240" w:lineRule="auto"/>
        <w:ind w:firstLine="567"/>
        <w:jc w:val="both"/>
        <w:rPr>
          <w:rFonts w:ascii="Times New Roman" w:hAnsi="Times New Roman" w:cs="Times New Roman"/>
          <w:b/>
          <w:color w:val="000000" w:themeColor="text1"/>
          <w:sz w:val="28"/>
          <w:szCs w:val="28"/>
        </w:rPr>
      </w:pPr>
    </w:p>
    <w:p w:rsidR="00D300FE" w:rsidRPr="00AE36AD" w:rsidRDefault="00D300FE" w:rsidP="00AE36AD">
      <w:pPr>
        <w:tabs>
          <w:tab w:val="left" w:pos="720"/>
        </w:tabs>
        <w:spacing w:after="0" w:line="240" w:lineRule="auto"/>
        <w:ind w:firstLine="567"/>
        <w:jc w:val="both"/>
        <w:rPr>
          <w:rFonts w:ascii="Times New Roman" w:hAnsi="Times New Roman" w:cs="Times New Roman"/>
          <w:b/>
          <w:color w:val="000000" w:themeColor="text1"/>
          <w:sz w:val="28"/>
          <w:szCs w:val="28"/>
        </w:rPr>
      </w:pPr>
    </w:p>
    <w:p w:rsidR="006E02DA" w:rsidRPr="00392B08" w:rsidRDefault="001E6C4C" w:rsidP="00F22524">
      <w:pPr>
        <w:pStyle w:val="ab"/>
        <w:numPr>
          <w:ilvl w:val="0"/>
          <w:numId w:val="1"/>
        </w:numPr>
        <w:tabs>
          <w:tab w:val="left" w:pos="0"/>
        </w:tabs>
        <w:jc w:val="center"/>
        <w:rPr>
          <w:b/>
          <w:sz w:val="28"/>
          <w:szCs w:val="28"/>
          <w:lang w:val="uk-UA"/>
        </w:rPr>
      </w:pPr>
      <w:r w:rsidRPr="00392B08">
        <w:rPr>
          <w:b/>
          <w:sz w:val="28"/>
          <w:szCs w:val="28"/>
          <w:lang w:val="uk-UA"/>
        </w:rPr>
        <w:t>Організація роботи щодо контролю за виробництвом та обігом спирту, алкогольних напоїв, тютюнових виробів, рідин, що використовуються в електронних сигаретах, пального</w:t>
      </w:r>
    </w:p>
    <w:p w:rsidR="00631F51" w:rsidRPr="0011695E" w:rsidRDefault="00631F51" w:rsidP="00F22524">
      <w:pPr>
        <w:tabs>
          <w:tab w:val="left" w:pos="0"/>
        </w:tabs>
        <w:rPr>
          <w:rFonts w:ascii="Times New Roman" w:hAnsi="Times New Roman" w:cs="Times New Roman"/>
          <w:b/>
          <w:sz w:val="28"/>
          <w:szCs w:val="28"/>
        </w:rPr>
      </w:pPr>
    </w:p>
    <w:p w:rsidR="0011695E" w:rsidRPr="00BB5C3F" w:rsidRDefault="0011695E" w:rsidP="00AE36AD">
      <w:pPr>
        <w:shd w:val="clear" w:color="auto" w:fill="FFFFFF"/>
        <w:spacing w:after="0"/>
        <w:ind w:firstLine="709"/>
        <w:jc w:val="both"/>
        <w:rPr>
          <w:rFonts w:ascii="Times New Roman" w:hAnsi="Times New Roman" w:cs="Times New Roman"/>
          <w:sz w:val="28"/>
          <w:szCs w:val="28"/>
        </w:rPr>
      </w:pPr>
      <w:r w:rsidRPr="00BB5C3F">
        <w:rPr>
          <w:rFonts w:ascii="Times New Roman" w:hAnsi="Times New Roman" w:cs="Times New Roman"/>
          <w:sz w:val="28"/>
          <w:szCs w:val="28"/>
        </w:rPr>
        <w:t>Станом на 01.01.2025 роздрібну торгівлю алкогольними напоями та тютюновими виробами в області здійснюють 1788</w:t>
      </w:r>
      <w:r w:rsidRPr="00BB5C3F">
        <w:rPr>
          <w:rFonts w:ascii="Times New Roman" w:hAnsi="Times New Roman" w:cs="Times New Roman"/>
          <w:color w:val="FF0000"/>
          <w:sz w:val="28"/>
          <w:szCs w:val="28"/>
        </w:rPr>
        <w:t xml:space="preserve"> </w:t>
      </w:r>
      <w:r w:rsidR="003B632B" w:rsidRPr="00BB5C3F">
        <w:rPr>
          <w:rFonts w:ascii="Times New Roman" w:hAnsi="Times New Roman" w:cs="Times New Roman"/>
          <w:sz w:val="28"/>
          <w:szCs w:val="28"/>
        </w:rPr>
        <w:t>СГ</w:t>
      </w:r>
      <w:r w:rsidRPr="00BB5C3F">
        <w:rPr>
          <w:rFonts w:ascii="Times New Roman" w:hAnsi="Times New Roman" w:cs="Times New Roman"/>
          <w:sz w:val="28"/>
          <w:szCs w:val="28"/>
        </w:rPr>
        <w:t>, в тому числі 129 юридичних осіб та 1659 фізичних осіб – підприємців.</w:t>
      </w:r>
    </w:p>
    <w:p w:rsidR="0011695E" w:rsidRPr="00BB5C3F" w:rsidRDefault="0011695E" w:rsidP="003D3295">
      <w:pPr>
        <w:shd w:val="clear" w:color="auto" w:fill="FFFFFF"/>
        <w:spacing w:after="0"/>
        <w:ind w:firstLine="709"/>
        <w:jc w:val="both"/>
        <w:rPr>
          <w:rFonts w:ascii="Times New Roman" w:hAnsi="Times New Roman" w:cs="Times New Roman"/>
          <w:sz w:val="28"/>
          <w:szCs w:val="28"/>
        </w:rPr>
      </w:pPr>
      <w:r w:rsidRPr="00BB5C3F">
        <w:rPr>
          <w:rFonts w:ascii="Times New Roman" w:hAnsi="Times New Roman" w:cs="Times New Roman"/>
          <w:sz w:val="28"/>
          <w:szCs w:val="28"/>
        </w:rPr>
        <w:t xml:space="preserve">Кількість діючих ліцензій станом на 01.01.2025 </w:t>
      </w:r>
      <w:r w:rsidR="00196D4E" w:rsidRPr="00BB5C3F">
        <w:rPr>
          <w:rFonts w:ascii="Times New Roman" w:hAnsi="Times New Roman" w:cs="Times New Roman"/>
          <w:sz w:val="28"/>
          <w:szCs w:val="28"/>
        </w:rPr>
        <w:t>становить</w:t>
      </w:r>
      <w:r w:rsidRPr="00BB5C3F">
        <w:rPr>
          <w:rFonts w:ascii="Times New Roman" w:hAnsi="Times New Roman" w:cs="Times New Roman"/>
          <w:sz w:val="28"/>
          <w:szCs w:val="28"/>
        </w:rPr>
        <w:t xml:space="preserve"> 4265, в тому числі на алкогольні напої – 2385 та на тютюнові вироби - 1880</w:t>
      </w:r>
      <w:r w:rsidRPr="00BB5C3F">
        <w:rPr>
          <w:rFonts w:ascii="Times New Roman" w:hAnsi="Times New Roman" w:cs="Times New Roman"/>
          <w:color w:val="FF0000"/>
          <w:sz w:val="28"/>
          <w:szCs w:val="28"/>
        </w:rPr>
        <w:t>.</w:t>
      </w:r>
      <w:r w:rsidR="003D3295" w:rsidRPr="00BB5C3F">
        <w:rPr>
          <w:rFonts w:ascii="Times New Roman" w:hAnsi="Times New Roman" w:cs="Times New Roman"/>
          <w:sz w:val="28"/>
          <w:szCs w:val="28"/>
        </w:rPr>
        <w:t xml:space="preserve"> </w:t>
      </w:r>
      <w:r w:rsidRPr="00BB5C3F">
        <w:rPr>
          <w:rFonts w:ascii="Times New Roman" w:hAnsi="Times New Roman" w:cs="Times New Roman"/>
          <w:sz w:val="28"/>
          <w:szCs w:val="28"/>
        </w:rPr>
        <w:t>Кількість виданих ліцензій станом на 01.01.2025</w:t>
      </w:r>
      <w:r w:rsidR="00CD793F" w:rsidRPr="00BB5C3F">
        <w:rPr>
          <w:rFonts w:ascii="Times New Roman" w:hAnsi="Times New Roman" w:cs="Times New Roman"/>
          <w:sz w:val="28"/>
          <w:szCs w:val="28"/>
        </w:rPr>
        <w:t xml:space="preserve"> становить </w:t>
      </w:r>
      <w:r w:rsidRPr="00BB5C3F">
        <w:rPr>
          <w:rFonts w:ascii="Times New Roman" w:hAnsi="Times New Roman" w:cs="Times New Roman"/>
          <w:sz w:val="28"/>
          <w:szCs w:val="28"/>
        </w:rPr>
        <w:t>4918, зокрема: на право роздрібної торгівлі алкогольними напоями – 2751; на право роздрібної торгівлі тютюновими виробами – 2167.</w:t>
      </w:r>
    </w:p>
    <w:p w:rsidR="0011695E" w:rsidRPr="00F32713" w:rsidRDefault="0011695E" w:rsidP="003D3295">
      <w:pPr>
        <w:spacing w:after="0"/>
        <w:ind w:firstLine="709"/>
        <w:jc w:val="both"/>
        <w:rPr>
          <w:rFonts w:ascii="Times New Roman" w:hAnsi="Times New Roman" w:cs="Times New Roman"/>
          <w:sz w:val="28"/>
          <w:szCs w:val="28"/>
        </w:rPr>
      </w:pPr>
      <w:r w:rsidRPr="00F32713">
        <w:rPr>
          <w:rFonts w:ascii="Times New Roman" w:hAnsi="Times New Roman" w:cs="Times New Roman"/>
          <w:sz w:val="28"/>
          <w:szCs w:val="28"/>
        </w:rPr>
        <w:t>Станом на 01.01.2025 анульовано 1449 ліцензій, з них: на право роздрібної торгівлі алкогольними напоями – 844;</w:t>
      </w:r>
      <w:r w:rsidR="003D3295" w:rsidRPr="00F32713">
        <w:rPr>
          <w:rFonts w:ascii="Times New Roman" w:hAnsi="Times New Roman" w:cs="Times New Roman"/>
          <w:sz w:val="28"/>
          <w:szCs w:val="28"/>
        </w:rPr>
        <w:t xml:space="preserve"> </w:t>
      </w:r>
      <w:r w:rsidRPr="00F32713">
        <w:rPr>
          <w:rFonts w:ascii="Times New Roman" w:hAnsi="Times New Roman" w:cs="Times New Roman"/>
          <w:sz w:val="28"/>
          <w:szCs w:val="28"/>
        </w:rPr>
        <w:t>на право роздрібної торгівлі тютюновими виробами – 605.</w:t>
      </w:r>
    </w:p>
    <w:p w:rsidR="0011695E" w:rsidRPr="00F32713" w:rsidRDefault="0011695E" w:rsidP="003D3295">
      <w:pPr>
        <w:spacing w:after="0"/>
        <w:ind w:firstLine="709"/>
        <w:jc w:val="both"/>
        <w:rPr>
          <w:rFonts w:ascii="Times New Roman" w:hAnsi="Times New Roman" w:cs="Times New Roman"/>
          <w:sz w:val="28"/>
          <w:szCs w:val="28"/>
        </w:rPr>
      </w:pPr>
      <w:r w:rsidRPr="00F32713">
        <w:rPr>
          <w:rFonts w:ascii="Times New Roman" w:hAnsi="Times New Roman" w:cs="Times New Roman"/>
          <w:sz w:val="28"/>
          <w:szCs w:val="28"/>
        </w:rPr>
        <w:t xml:space="preserve">Станом на 01.01.2025 на обліку в ГУ ДПС у Чернівецькій області </w:t>
      </w:r>
      <w:r w:rsidR="00BB5C3F" w:rsidRPr="00F32713">
        <w:rPr>
          <w:rFonts w:ascii="Times New Roman" w:hAnsi="Times New Roman" w:cs="Times New Roman"/>
          <w:sz w:val="28"/>
          <w:szCs w:val="28"/>
        </w:rPr>
        <w:t>перебувають</w:t>
      </w:r>
      <w:r w:rsidRPr="00F32713">
        <w:rPr>
          <w:rFonts w:ascii="Times New Roman" w:hAnsi="Times New Roman" w:cs="Times New Roman"/>
          <w:sz w:val="28"/>
          <w:szCs w:val="28"/>
        </w:rPr>
        <w:t>:</w:t>
      </w:r>
      <w:r w:rsidR="003D3295" w:rsidRPr="00F32713">
        <w:rPr>
          <w:rFonts w:ascii="Times New Roman" w:hAnsi="Times New Roman" w:cs="Times New Roman"/>
          <w:sz w:val="28"/>
          <w:szCs w:val="28"/>
        </w:rPr>
        <w:t xml:space="preserve"> </w:t>
      </w:r>
      <w:r w:rsidRPr="00F32713">
        <w:rPr>
          <w:rFonts w:ascii="Times New Roman" w:hAnsi="Times New Roman" w:cs="Times New Roman"/>
          <w:sz w:val="28"/>
          <w:szCs w:val="28"/>
        </w:rPr>
        <w:t xml:space="preserve">66 СГ (з них 16 іногородніх), які здійснюють роздрібну торгівлю пальним. У таких </w:t>
      </w:r>
      <w:r w:rsidR="003B632B" w:rsidRPr="00F32713">
        <w:rPr>
          <w:rFonts w:ascii="Times New Roman" w:hAnsi="Times New Roman" w:cs="Times New Roman"/>
          <w:sz w:val="28"/>
          <w:szCs w:val="28"/>
        </w:rPr>
        <w:t>СГ</w:t>
      </w:r>
      <w:r w:rsidRPr="00F32713">
        <w:rPr>
          <w:rFonts w:ascii="Times New Roman" w:hAnsi="Times New Roman" w:cs="Times New Roman"/>
          <w:sz w:val="28"/>
          <w:szCs w:val="28"/>
        </w:rPr>
        <w:t xml:space="preserve"> 161 діюч</w:t>
      </w:r>
      <w:r w:rsidR="002E5AF9" w:rsidRPr="00F32713">
        <w:rPr>
          <w:rFonts w:ascii="Times New Roman" w:hAnsi="Times New Roman" w:cs="Times New Roman"/>
          <w:sz w:val="28"/>
          <w:szCs w:val="28"/>
        </w:rPr>
        <w:t>а</w:t>
      </w:r>
      <w:r w:rsidRPr="00F32713">
        <w:rPr>
          <w:rFonts w:ascii="Times New Roman" w:hAnsi="Times New Roman" w:cs="Times New Roman"/>
          <w:sz w:val="28"/>
          <w:szCs w:val="28"/>
        </w:rPr>
        <w:t xml:space="preserve"> ліцензі</w:t>
      </w:r>
      <w:r w:rsidR="002E5AF9" w:rsidRPr="00F32713">
        <w:rPr>
          <w:rFonts w:ascii="Times New Roman" w:hAnsi="Times New Roman" w:cs="Times New Roman"/>
          <w:sz w:val="28"/>
          <w:szCs w:val="28"/>
        </w:rPr>
        <w:t>я</w:t>
      </w:r>
      <w:r w:rsidRPr="00F32713">
        <w:rPr>
          <w:rFonts w:ascii="Times New Roman" w:hAnsi="Times New Roman" w:cs="Times New Roman"/>
          <w:sz w:val="28"/>
          <w:szCs w:val="28"/>
        </w:rPr>
        <w:t>, з них 58 ліцензій по іногородніх СГ;</w:t>
      </w:r>
      <w:r w:rsidR="003D3295" w:rsidRPr="00F32713">
        <w:rPr>
          <w:rFonts w:ascii="Times New Roman" w:hAnsi="Times New Roman" w:cs="Times New Roman"/>
          <w:sz w:val="28"/>
          <w:szCs w:val="28"/>
        </w:rPr>
        <w:t xml:space="preserve"> </w:t>
      </w:r>
      <w:r w:rsidRPr="00F32713">
        <w:rPr>
          <w:rFonts w:ascii="Times New Roman" w:hAnsi="Times New Roman" w:cs="Times New Roman"/>
          <w:sz w:val="28"/>
          <w:szCs w:val="28"/>
        </w:rPr>
        <w:t xml:space="preserve">38 СГ, які здійснюють оптову торгівлю за відсутності місць оптової торгівлі. У таких </w:t>
      </w:r>
      <w:r w:rsidR="003B632B" w:rsidRPr="00F32713">
        <w:rPr>
          <w:rFonts w:ascii="Times New Roman" w:hAnsi="Times New Roman" w:cs="Times New Roman"/>
          <w:sz w:val="28"/>
          <w:szCs w:val="28"/>
        </w:rPr>
        <w:t>СГ</w:t>
      </w:r>
      <w:r w:rsidRPr="00F32713">
        <w:rPr>
          <w:rFonts w:ascii="Times New Roman" w:hAnsi="Times New Roman" w:cs="Times New Roman"/>
          <w:sz w:val="28"/>
          <w:szCs w:val="28"/>
        </w:rPr>
        <w:t xml:space="preserve"> 38 діюч</w:t>
      </w:r>
      <w:r w:rsidR="002E5AF9" w:rsidRPr="00F32713">
        <w:rPr>
          <w:rFonts w:ascii="Times New Roman" w:hAnsi="Times New Roman" w:cs="Times New Roman"/>
          <w:sz w:val="28"/>
          <w:szCs w:val="28"/>
        </w:rPr>
        <w:t>их</w:t>
      </w:r>
      <w:r w:rsidRPr="00F32713">
        <w:rPr>
          <w:rFonts w:ascii="Times New Roman" w:hAnsi="Times New Roman" w:cs="Times New Roman"/>
          <w:sz w:val="28"/>
          <w:szCs w:val="28"/>
        </w:rPr>
        <w:t xml:space="preserve"> ліцензії;</w:t>
      </w:r>
      <w:r w:rsidR="003D3295" w:rsidRPr="00F32713">
        <w:rPr>
          <w:rFonts w:ascii="Times New Roman" w:hAnsi="Times New Roman" w:cs="Times New Roman"/>
          <w:sz w:val="28"/>
          <w:szCs w:val="28"/>
        </w:rPr>
        <w:t xml:space="preserve"> </w:t>
      </w:r>
      <w:r w:rsidRPr="00F32713">
        <w:rPr>
          <w:rFonts w:ascii="Times New Roman" w:hAnsi="Times New Roman" w:cs="Times New Roman"/>
          <w:sz w:val="28"/>
          <w:szCs w:val="28"/>
        </w:rPr>
        <w:t xml:space="preserve">7 СГ (з них 1 іногородній), які здійснюють оптову торгівлю за наявності місць оптової торгівлі. У таких </w:t>
      </w:r>
      <w:r w:rsidR="003B632B" w:rsidRPr="00F32713">
        <w:rPr>
          <w:rFonts w:ascii="Times New Roman" w:hAnsi="Times New Roman" w:cs="Times New Roman"/>
          <w:sz w:val="28"/>
          <w:szCs w:val="28"/>
        </w:rPr>
        <w:t>СГ</w:t>
      </w:r>
      <w:r w:rsidRPr="00F32713">
        <w:rPr>
          <w:rFonts w:ascii="Times New Roman" w:hAnsi="Times New Roman" w:cs="Times New Roman"/>
          <w:sz w:val="28"/>
          <w:szCs w:val="28"/>
        </w:rPr>
        <w:t xml:space="preserve"> 7 діючих ліцензій;</w:t>
      </w:r>
      <w:r w:rsidR="003D3295" w:rsidRPr="00F32713">
        <w:rPr>
          <w:rFonts w:ascii="Times New Roman" w:hAnsi="Times New Roman" w:cs="Times New Roman"/>
          <w:sz w:val="28"/>
          <w:szCs w:val="28"/>
        </w:rPr>
        <w:t xml:space="preserve"> </w:t>
      </w:r>
      <w:r w:rsidRPr="00F32713">
        <w:rPr>
          <w:rFonts w:ascii="Times New Roman" w:hAnsi="Times New Roman" w:cs="Times New Roman"/>
          <w:sz w:val="28"/>
          <w:szCs w:val="28"/>
        </w:rPr>
        <w:t>2 СГ (з них 1 іногородній), які здійснюють зберігання пального. Така ж кількість діючих ліцензій;</w:t>
      </w:r>
      <w:r w:rsidR="003D3295" w:rsidRPr="00F32713">
        <w:rPr>
          <w:rFonts w:ascii="Times New Roman" w:hAnsi="Times New Roman" w:cs="Times New Roman"/>
          <w:sz w:val="28"/>
          <w:szCs w:val="28"/>
        </w:rPr>
        <w:t xml:space="preserve"> </w:t>
      </w:r>
      <w:r w:rsidRPr="00F32713">
        <w:rPr>
          <w:rFonts w:ascii="Times New Roman" w:hAnsi="Times New Roman" w:cs="Times New Roman"/>
          <w:sz w:val="28"/>
          <w:szCs w:val="28"/>
        </w:rPr>
        <w:t xml:space="preserve">383 СГ (з них 47 іногородніх), які здійснюють зберігання пального виключного для власних потреб. У таких </w:t>
      </w:r>
      <w:r w:rsidR="00324622" w:rsidRPr="00F32713">
        <w:rPr>
          <w:rFonts w:ascii="Times New Roman" w:hAnsi="Times New Roman" w:cs="Times New Roman"/>
          <w:sz w:val="28"/>
          <w:szCs w:val="28"/>
        </w:rPr>
        <w:t>СГ</w:t>
      </w:r>
      <w:r w:rsidR="00324622" w:rsidRPr="00F32713">
        <w:rPr>
          <w:rFonts w:ascii="Times New Roman" w:hAnsi="Times New Roman" w:cs="Times New Roman"/>
          <w:bCs/>
          <w:sz w:val="28"/>
          <w:szCs w:val="28"/>
        </w:rPr>
        <w:t xml:space="preserve"> </w:t>
      </w:r>
      <w:r w:rsidRPr="00F32713">
        <w:rPr>
          <w:rFonts w:ascii="Times New Roman" w:hAnsi="Times New Roman" w:cs="Times New Roman"/>
          <w:bCs/>
          <w:sz w:val="28"/>
          <w:szCs w:val="28"/>
        </w:rPr>
        <w:t>436</w:t>
      </w:r>
      <w:r w:rsidRPr="00F32713">
        <w:rPr>
          <w:rFonts w:ascii="Times New Roman" w:hAnsi="Times New Roman" w:cs="Times New Roman"/>
          <w:sz w:val="28"/>
          <w:szCs w:val="28"/>
        </w:rPr>
        <w:t xml:space="preserve"> діючих ліцензій, з них 70 – по іногородніх СГ.</w:t>
      </w:r>
    </w:p>
    <w:p w:rsidR="0011695E" w:rsidRPr="00F32713" w:rsidRDefault="0011695E" w:rsidP="003D3295">
      <w:pPr>
        <w:spacing w:after="0"/>
        <w:ind w:firstLine="709"/>
        <w:jc w:val="both"/>
        <w:rPr>
          <w:rFonts w:ascii="Times New Roman" w:eastAsia="Calibri" w:hAnsi="Times New Roman" w:cs="Times New Roman"/>
          <w:sz w:val="28"/>
          <w:szCs w:val="28"/>
        </w:rPr>
      </w:pPr>
      <w:r w:rsidRPr="00F32713">
        <w:rPr>
          <w:rFonts w:ascii="Times New Roman" w:eastAsia="Calibri" w:hAnsi="Times New Roman" w:cs="Times New Roman"/>
          <w:sz w:val="28"/>
          <w:szCs w:val="28"/>
        </w:rPr>
        <w:t xml:space="preserve">В рамках виконання заходів щодо зменшення тіньового обігу підакцизних товарів, забезпечення стабільних і в повному обсязі надходжень до бюджету акцизного податку станом на 01.01.2025 працівниками управління контролю за підакцизними товарами проведено 405 фактичних перевірок </w:t>
      </w:r>
      <w:r w:rsidR="00324622" w:rsidRPr="00F32713">
        <w:rPr>
          <w:rFonts w:ascii="Times New Roman" w:hAnsi="Times New Roman" w:cs="Times New Roman"/>
          <w:sz w:val="28"/>
          <w:szCs w:val="28"/>
        </w:rPr>
        <w:t>СГ</w:t>
      </w:r>
      <w:r w:rsidRPr="00F32713">
        <w:rPr>
          <w:rFonts w:ascii="Times New Roman" w:eastAsia="Calibri" w:hAnsi="Times New Roman" w:cs="Times New Roman"/>
          <w:sz w:val="28"/>
          <w:szCs w:val="28"/>
        </w:rPr>
        <w:t xml:space="preserve">, які здійснюють реалізацію, зберігання алкогольних напоїв, тютюнових виробів та пального та розглянуто 47 матеріалів правоохоронних органів (16 – застосовані фінансові санкції, 31 - анульовані ліцензії та повернуто та ГУ НП у Чернівецькій області з метою направлення їх іншим органам виконавчої влади для прийняття рішення про застосування фінансових санкцій у вигляді штрафів, у межах їхньої компетенції).  </w:t>
      </w:r>
    </w:p>
    <w:p w:rsidR="003D3295" w:rsidRPr="00F32713" w:rsidRDefault="0011695E" w:rsidP="003D3295">
      <w:pPr>
        <w:spacing w:after="0" w:line="276" w:lineRule="auto"/>
        <w:ind w:firstLine="709"/>
        <w:jc w:val="both"/>
        <w:rPr>
          <w:rFonts w:ascii="Times New Roman" w:hAnsi="Times New Roman" w:cs="Times New Roman"/>
          <w:sz w:val="28"/>
          <w:szCs w:val="28"/>
        </w:rPr>
      </w:pPr>
      <w:r w:rsidRPr="00F32713">
        <w:rPr>
          <w:rFonts w:ascii="Times New Roman" w:eastAsia="Calibri" w:hAnsi="Times New Roman" w:cs="Times New Roman"/>
          <w:sz w:val="28"/>
          <w:szCs w:val="28"/>
        </w:rPr>
        <w:t xml:space="preserve">За результатами проведених перевірок та інших заходів застосовано фінансових і штрафних санкцій на загальну суму </w:t>
      </w:r>
      <w:r w:rsidRPr="00F32713">
        <w:rPr>
          <w:rFonts w:ascii="Times New Roman" w:eastAsia="Calibri" w:hAnsi="Times New Roman" w:cs="Times New Roman"/>
          <w:sz w:val="28"/>
          <w:szCs w:val="28"/>
          <w:lang w:val="ru-RU"/>
        </w:rPr>
        <w:t>5 943</w:t>
      </w:r>
      <w:r w:rsidRPr="00F32713">
        <w:rPr>
          <w:rFonts w:ascii="Times New Roman" w:eastAsia="Calibri" w:hAnsi="Times New Roman" w:cs="Times New Roman"/>
          <w:sz w:val="28"/>
          <w:szCs w:val="28"/>
        </w:rPr>
        <w:t>,</w:t>
      </w:r>
      <w:r w:rsidRPr="00F32713">
        <w:rPr>
          <w:rFonts w:ascii="Times New Roman" w:eastAsia="Calibri" w:hAnsi="Times New Roman" w:cs="Times New Roman"/>
          <w:sz w:val="28"/>
          <w:szCs w:val="28"/>
          <w:lang w:val="ru-RU"/>
        </w:rPr>
        <w:t>3</w:t>
      </w:r>
      <w:r w:rsidRPr="00F32713">
        <w:rPr>
          <w:rFonts w:ascii="Times New Roman" w:eastAsia="Calibri" w:hAnsi="Times New Roman" w:cs="Times New Roman"/>
          <w:sz w:val="28"/>
          <w:szCs w:val="28"/>
        </w:rPr>
        <w:t xml:space="preserve"> тис. грн., в тому числі за матеріалами правоохоронних органів – </w:t>
      </w:r>
      <w:r w:rsidRPr="00F32713">
        <w:rPr>
          <w:rFonts w:ascii="Times New Roman" w:eastAsia="Calibri" w:hAnsi="Times New Roman" w:cs="Times New Roman"/>
          <w:sz w:val="28"/>
          <w:szCs w:val="28"/>
          <w:lang w:val="ru-RU"/>
        </w:rPr>
        <w:t>206</w:t>
      </w:r>
      <w:r w:rsidRPr="00F32713">
        <w:rPr>
          <w:rFonts w:ascii="Times New Roman" w:eastAsia="Calibri" w:hAnsi="Times New Roman" w:cs="Times New Roman"/>
          <w:sz w:val="28"/>
          <w:szCs w:val="28"/>
        </w:rPr>
        <w:t>,</w:t>
      </w:r>
      <w:r w:rsidRPr="00F32713">
        <w:rPr>
          <w:rFonts w:ascii="Times New Roman" w:eastAsia="Calibri" w:hAnsi="Times New Roman" w:cs="Times New Roman"/>
          <w:sz w:val="28"/>
          <w:szCs w:val="28"/>
          <w:lang w:val="ru-RU"/>
        </w:rPr>
        <w:t>7</w:t>
      </w:r>
      <w:r w:rsidRPr="00F32713">
        <w:rPr>
          <w:rFonts w:ascii="Times New Roman" w:eastAsia="Calibri" w:hAnsi="Times New Roman" w:cs="Times New Roman"/>
          <w:sz w:val="28"/>
          <w:szCs w:val="28"/>
        </w:rPr>
        <w:t xml:space="preserve"> тис </w:t>
      </w:r>
      <w:r w:rsidR="003D3295" w:rsidRPr="00F32713">
        <w:rPr>
          <w:rFonts w:ascii="Times New Roman" w:hAnsi="Times New Roman" w:cs="Times New Roman"/>
          <w:bCs/>
          <w:sz w:val="28"/>
          <w:szCs w:val="28"/>
        </w:rPr>
        <w:t>гривень</w:t>
      </w:r>
      <w:r w:rsidR="003D3295" w:rsidRPr="00F32713">
        <w:rPr>
          <w:rFonts w:ascii="Times New Roman" w:hAnsi="Times New Roman" w:cs="Times New Roman"/>
          <w:sz w:val="28"/>
          <w:szCs w:val="28"/>
        </w:rPr>
        <w:t xml:space="preserve">.      </w:t>
      </w:r>
    </w:p>
    <w:p w:rsidR="0011695E" w:rsidRPr="00F32713" w:rsidRDefault="0011695E" w:rsidP="003D3295">
      <w:pPr>
        <w:spacing w:after="0" w:line="276" w:lineRule="auto"/>
        <w:ind w:firstLine="709"/>
        <w:jc w:val="both"/>
        <w:rPr>
          <w:rFonts w:ascii="Times New Roman" w:eastAsia="Calibri" w:hAnsi="Times New Roman" w:cs="Times New Roman"/>
          <w:sz w:val="28"/>
          <w:szCs w:val="28"/>
        </w:rPr>
      </w:pPr>
      <w:proofErr w:type="spellStart"/>
      <w:r w:rsidRPr="00F32713">
        <w:rPr>
          <w:rFonts w:ascii="Times New Roman" w:eastAsia="Calibri" w:hAnsi="Times New Roman" w:cs="Times New Roman"/>
          <w:sz w:val="28"/>
          <w:szCs w:val="28"/>
        </w:rPr>
        <w:t>Най</w:t>
      </w:r>
      <w:r w:rsidR="002E5AF9" w:rsidRPr="00F32713">
        <w:rPr>
          <w:rFonts w:ascii="Times New Roman" w:eastAsia="Calibri" w:hAnsi="Times New Roman" w:cs="Times New Roman"/>
          <w:sz w:val="28"/>
          <w:szCs w:val="28"/>
        </w:rPr>
        <w:t>п</w:t>
      </w:r>
      <w:r w:rsidRPr="00F32713">
        <w:rPr>
          <w:rFonts w:ascii="Times New Roman" w:eastAsia="Calibri" w:hAnsi="Times New Roman" w:cs="Times New Roman"/>
          <w:sz w:val="28"/>
          <w:szCs w:val="28"/>
        </w:rPr>
        <w:t>оширеними</w:t>
      </w:r>
      <w:proofErr w:type="spellEnd"/>
      <w:r w:rsidRPr="00F32713">
        <w:rPr>
          <w:rFonts w:ascii="Times New Roman" w:eastAsia="Calibri" w:hAnsi="Times New Roman" w:cs="Times New Roman"/>
          <w:sz w:val="28"/>
          <w:szCs w:val="28"/>
        </w:rPr>
        <w:t xml:space="preserve"> порушеннями, які були встановлені під час контрольно – перевірочних заходів є: роздрібна торгівля тютюновими виробами за цінами, вищими за встановлені максимальні роздрібні ціни – 142 випадки на суму </w:t>
      </w:r>
      <w:r w:rsidR="002E5AF9"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1 698,7 тис грн;</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роздрібна торгівля алкогольними напоями за цінами, нижчими за встановлені мінімальні роздрібні ціни 19 випадків на суму</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234,9 тис грн;</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роздрібна торгівля тютюновими виробами та алкогольними напоями без ліцензії – 70 випадків на суму 2 215,5 тис грн;</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імітація тютюнових виробів в дитячому асортименті – 9 випадків на суму 55,4 тис грн; роздрібна торгівля алкогольних напоїв, без марок акцизного податку встановленого зразка – 27 випадків на суму 519,2 тис грн</w:t>
      </w:r>
      <w:r w:rsidR="003D3295" w:rsidRPr="00F32713">
        <w:rPr>
          <w:rFonts w:ascii="Times New Roman" w:eastAsia="Calibri" w:hAnsi="Times New Roman" w:cs="Times New Roman"/>
          <w:sz w:val="28"/>
          <w:szCs w:val="28"/>
        </w:rPr>
        <w:t xml:space="preserve"> ; </w:t>
      </w:r>
      <w:r w:rsidRPr="00F32713">
        <w:rPr>
          <w:rFonts w:ascii="Times New Roman" w:eastAsia="Calibri" w:hAnsi="Times New Roman" w:cs="Times New Roman"/>
          <w:sz w:val="28"/>
          <w:szCs w:val="28"/>
        </w:rPr>
        <w:t>зберігання обладнання для промислового виробництва сигарет та цигарок, не внесеного до Єдиного реєстру обладнання – 2 випадки на суму – 355,0 тис грн</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реалізація фальсифікованих тютюнових виробів – 5 випадків на суму 131,7 тис грн</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роздрібна торгівля сировиною для рідин, що використовуються в електронних сигаретах та/або нікотином окремо або в наборах – 10 випадків на суму – 226,5 тис грн</w:t>
      </w:r>
      <w:r w:rsidR="003D3295" w:rsidRPr="00F32713">
        <w:rPr>
          <w:rFonts w:ascii="Times New Roman" w:eastAsia="Calibri" w:hAnsi="Times New Roman" w:cs="Times New Roman"/>
          <w:sz w:val="28"/>
          <w:szCs w:val="28"/>
        </w:rPr>
        <w:t>;</w:t>
      </w:r>
      <w:r w:rsidRPr="00F32713">
        <w:rPr>
          <w:rFonts w:ascii="Times New Roman" w:eastAsia="Calibri" w:hAnsi="Times New Roman" w:cs="Times New Roman"/>
          <w:sz w:val="28"/>
          <w:szCs w:val="28"/>
        </w:rPr>
        <w:t xml:space="preserve"> інші порушення (УКТЗЕД, необлікований товар, штрих-код) – 43 випадки на суму 239,9 тис грн</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не встановлені лічильники (ст. 128 прим 1 Кодексу) – 1 випадок на суму – 60,0 тис. грн</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 xml:space="preserve">продаж алкогольних напоїв та тютюнових виробів особам, які не досягли 18 – річного віку – 16 випадків на суму 206,7 тис </w:t>
      </w:r>
      <w:r w:rsidR="003D3295" w:rsidRPr="00F32713">
        <w:rPr>
          <w:rFonts w:ascii="Times New Roman" w:hAnsi="Times New Roman" w:cs="Times New Roman"/>
          <w:bCs/>
          <w:sz w:val="28"/>
          <w:szCs w:val="28"/>
        </w:rPr>
        <w:t>гривень</w:t>
      </w:r>
      <w:r w:rsidR="003D3295" w:rsidRPr="00F32713">
        <w:rPr>
          <w:rFonts w:ascii="Times New Roman" w:hAnsi="Times New Roman" w:cs="Times New Roman"/>
          <w:sz w:val="28"/>
          <w:szCs w:val="28"/>
        </w:rPr>
        <w:t>.</w:t>
      </w:r>
    </w:p>
    <w:p w:rsidR="0011695E" w:rsidRPr="00F32713" w:rsidRDefault="0011695E" w:rsidP="003D3295">
      <w:pPr>
        <w:shd w:val="clear" w:color="auto" w:fill="FFFFFF"/>
        <w:tabs>
          <w:tab w:val="left" w:pos="900"/>
        </w:tabs>
        <w:spacing w:after="0"/>
        <w:ind w:firstLine="709"/>
        <w:jc w:val="both"/>
        <w:rPr>
          <w:rFonts w:ascii="Times New Roman" w:eastAsia="Calibri" w:hAnsi="Times New Roman" w:cs="Times New Roman"/>
          <w:sz w:val="28"/>
          <w:szCs w:val="28"/>
        </w:rPr>
      </w:pPr>
      <w:r w:rsidRPr="00F32713">
        <w:rPr>
          <w:rFonts w:ascii="Times New Roman" w:eastAsia="Calibri" w:hAnsi="Times New Roman" w:cs="Times New Roman"/>
          <w:sz w:val="28"/>
          <w:szCs w:val="28"/>
        </w:rPr>
        <w:t>Працівниками управління контролю за підакцизними товарами  проведено</w:t>
      </w:r>
      <w:r w:rsidRPr="00F32713">
        <w:rPr>
          <w:rFonts w:ascii="Times New Roman" w:eastAsia="Calibri" w:hAnsi="Times New Roman" w:cs="Times New Roman"/>
          <w:color w:val="FF0000"/>
          <w:sz w:val="28"/>
          <w:szCs w:val="28"/>
        </w:rPr>
        <w:t xml:space="preserve"> </w:t>
      </w:r>
      <w:r w:rsidRPr="00F32713">
        <w:rPr>
          <w:rFonts w:ascii="Times New Roman" w:eastAsia="Calibri" w:hAnsi="Times New Roman" w:cs="Times New Roman"/>
          <w:sz w:val="28"/>
          <w:szCs w:val="28"/>
          <w:lang w:val="ru-RU"/>
        </w:rPr>
        <w:t>72</w:t>
      </w:r>
      <w:r w:rsidRPr="00F32713">
        <w:rPr>
          <w:rFonts w:ascii="Times New Roman" w:eastAsia="Calibri" w:hAnsi="Times New Roman" w:cs="Times New Roman"/>
          <w:sz w:val="28"/>
          <w:szCs w:val="28"/>
        </w:rPr>
        <w:t xml:space="preserve"> фактичн</w:t>
      </w:r>
      <w:r w:rsidR="002E5AF9" w:rsidRPr="00F32713">
        <w:rPr>
          <w:rFonts w:ascii="Times New Roman" w:eastAsia="Calibri" w:hAnsi="Times New Roman" w:cs="Times New Roman"/>
          <w:sz w:val="28"/>
          <w:szCs w:val="28"/>
        </w:rPr>
        <w:t>их</w:t>
      </w:r>
      <w:r w:rsidRPr="00F32713">
        <w:rPr>
          <w:rFonts w:ascii="Times New Roman" w:eastAsia="Calibri" w:hAnsi="Times New Roman" w:cs="Times New Roman"/>
          <w:sz w:val="28"/>
          <w:szCs w:val="28"/>
        </w:rPr>
        <w:t xml:space="preserve"> перевірки </w:t>
      </w:r>
      <w:r w:rsidR="00324622" w:rsidRPr="00F32713">
        <w:rPr>
          <w:rFonts w:ascii="Times New Roman" w:hAnsi="Times New Roman" w:cs="Times New Roman"/>
          <w:sz w:val="28"/>
          <w:szCs w:val="28"/>
        </w:rPr>
        <w:t>СГ</w:t>
      </w:r>
      <w:r w:rsidRPr="00F32713">
        <w:rPr>
          <w:rFonts w:ascii="Times New Roman" w:eastAsia="Calibri" w:hAnsi="Times New Roman" w:cs="Times New Roman"/>
          <w:sz w:val="28"/>
          <w:szCs w:val="28"/>
        </w:rPr>
        <w:t>, які здійснюють діяльність у сфері обігу пального, виявлено  порушень на загальну суму –</w:t>
      </w:r>
      <w:r w:rsidRPr="00F32713">
        <w:rPr>
          <w:rFonts w:ascii="Times New Roman" w:eastAsia="Calibri" w:hAnsi="Times New Roman" w:cs="Times New Roman"/>
          <w:sz w:val="28"/>
          <w:szCs w:val="28"/>
          <w:lang w:val="ru-RU"/>
        </w:rPr>
        <w:t xml:space="preserve"> 6 798</w:t>
      </w:r>
      <w:r w:rsidRPr="00F32713">
        <w:rPr>
          <w:rFonts w:ascii="Times New Roman" w:eastAsia="Calibri" w:hAnsi="Times New Roman" w:cs="Times New Roman"/>
          <w:sz w:val="28"/>
          <w:szCs w:val="28"/>
        </w:rPr>
        <w:t>,</w:t>
      </w:r>
      <w:r w:rsidRPr="00F32713">
        <w:rPr>
          <w:rFonts w:ascii="Times New Roman" w:eastAsia="Calibri" w:hAnsi="Times New Roman" w:cs="Times New Roman"/>
          <w:sz w:val="28"/>
          <w:szCs w:val="28"/>
          <w:lang w:val="ru-RU"/>
        </w:rPr>
        <w:t>0</w:t>
      </w:r>
      <w:r w:rsidRPr="00F32713">
        <w:rPr>
          <w:rFonts w:ascii="Times New Roman" w:eastAsia="Calibri" w:hAnsi="Times New Roman" w:cs="Times New Roman"/>
          <w:sz w:val="28"/>
          <w:szCs w:val="28"/>
        </w:rPr>
        <w:t xml:space="preserve"> тис </w:t>
      </w:r>
      <w:r w:rsidR="003D3295" w:rsidRPr="00F32713">
        <w:rPr>
          <w:rFonts w:ascii="Times New Roman" w:hAnsi="Times New Roman" w:cs="Times New Roman"/>
          <w:bCs/>
          <w:sz w:val="28"/>
          <w:szCs w:val="28"/>
        </w:rPr>
        <w:t>гривень</w:t>
      </w:r>
      <w:r w:rsidRPr="00F32713">
        <w:rPr>
          <w:rFonts w:ascii="Times New Roman" w:eastAsia="Calibri" w:hAnsi="Times New Roman" w:cs="Times New Roman"/>
          <w:sz w:val="28"/>
          <w:szCs w:val="28"/>
        </w:rPr>
        <w:t xml:space="preserve">. </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Зокрема, 9 випадків без ліцензійної діяльність на суму – 3 942,0 тис</w:t>
      </w:r>
      <w:r w:rsidR="003D3295" w:rsidRPr="00F32713">
        <w:rPr>
          <w:rFonts w:ascii="Times New Roman" w:eastAsia="Calibri" w:hAnsi="Times New Roman" w:cs="Times New Roman"/>
          <w:sz w:val="28"/>
          <w:szCs w:val="28"/>
        </w:rPr>
        <w:t xml:space="preserve"> </w:t>
      </w:r>
      <w:r w:rsidRPr="00F32713">
        <w:rPr>
          <w:rFonts w:ascii="Times New Roman" w:eastAsia="Calibri" w:hAnsi="Times New Roman" w:cs="Times New Roman"/>
          <w:sz w:val="28"/>
          <w:szCs w:val="28"/>
        </w:rPr>
        <w:t>грн, 1 випадок не реєстрації акцизного складу на суму – 1 000,0 тис грн</w:t>
      </w:r>
      <w:r w:rsidR="003D3295" w:rsidRPr="00F32713">
        <w:rPr>
          <w:rFonts w:ascii="Times New Roman" w:eastAsia="Calibri" w:hAnsi="Times New Roman" w:cs="Times New Roman"/>
          <w:sz w:val="28"/>
          <w:szCs w:val="28"/>
        </w:rPr>
        <w:t>,</w:t>
      </w:r>
      <w:r w:rsidRPr="00F32713">
        <w:rPr>
          <w:rFonts w:ascii="Times New Roman" w:eastAsia="Calibri" w:hAnsi="Times New Roman" w:cs="Times New Roman"/>
          <w:sz w:val="28"/>
          <w:szCs w:val="28"/>
        </w:rPr>
        <w:t xml:space="preserve">  1 випадок реалізації пального на підставі ліцензії на зберігання – 319,5 тис грн, 38 випадків необлікованого пального на суму – 1 404,0 тис грн,  9 випадків – інші порушення (реалізація пального через РРО, без застосування режиму попереднього програмування згідно з УКТ ЗЕД, перевищення максимальних роздрібних цін на тютюнові вироби та інші) на суму – 133,0  тис</w:t>
      </w:r>
      <w:r w:rsidR="003D3295" w:rsidRPr="00F32713">
        <w:rPr>
          <w:rFonts w:ascii="Times New Roman" w:eastAsia="Calibri" w:hAnsi="Times New Roman" w:cs="Times New Roman"/>
          <w:sz w:val="28"/>
          <w:szCs w:val="28"/>
        </w:rPr>
        <w:t xml:space="preserve"> </w:t>
      </w:r>
      <w:r w:rsidR="003D3295" w:rsidRPr="00F32713">
        <w:rPr>
          <w:rFonts w:ascii="Times New Roman" w:hAnsi="Times New Roman" w:cs="Times New Roman"/>
          <w:bCs/>
          <w:sz w:val="28"/>
          <w:szCs w:val="28"/>
        </w:rPr>
        <w:t>гривень</w:t>
      </w:r>
      <w:r w:rsidR="003D3295" w:rsidRPr="00F32713">
        <w:rPr>
          <w:rFonts w:ascii="Times New Roman" w:hAnsi="Times New Roman" w:cs="Times New Roman"/>
          <w:sz w:val="28"/>
          <w:szCs w:val="28"/>
        </w:rPr>
        <w:t>.</w:t>
      </w:r>
      <w:r w:rsidRPr="00F32713">
        <w:rPr>
          <w:rFonts w:ascii="Times New Roman" w:eastAsia="Calibri" w:hAnsi="Times New Roman" w:cs="Times New Roman"/>
          <w:sz w:val="28"/>
          <w:szCs w:val="28"/>
        </w:rPr>
        <w:t xml:space="preserve"> </w:t>
      </w:r>
    </w:p>
    <w:p w:rsidR="0011695E" w:rsidRPr="00F32713" w:rsidRDefault="0011695E" w:rsidP="003D3295">
      <w:pPr>
        <w:spacing w:after="0"/>
        <w:ind w:firstLine="851"/>
        <w:jc w:val="both"/>
        <w:rPr>
          <w:rFonts w:ascii="Times New Roman" w:eastAsia="Calibri" w:hAnsi="Times New Roman" w:cs="Times New Roman"/>
          <w:sz w:val="28"/>
          <w:szCs w:val="28"/>
        </w:rPr>
      </w:pPr>
      <w:r w:rsidRPr="00F32713">
        <w:rPr>
          <w:rFonts w:ascii="Times New Roman" w:eastAsia="Calibri" w:hAnsi="Times New Roman" w:cs="Times New Roman"/>
          <w:sz w:val="28"/>
          <w:szCs w:val="28"/>
        </w:rPr>
        <w:t>Також за результатами контрольно-перевірочної роботи (у зв’язку з відсутністю за місцем здійснення діяльності) анульовано 11 ліцензій на оптову торгівлю пальним, за відсутності місць оптової торгівлі.</w:t>
      </w:r>
    </w:p>
    <w:p w:rsidR="0011695E" w:rsidRPr="0011695E" w:rsidRDefault="0011695E" w:rsidP="0011695E">
      <w:pPr>
        <w:ind w:firstLine="851"/>
        <w:jc w:val="both"/>
        <w:rPr>
          <w:rFonts w:ascii="Times New Roman" w:eastAsia="Calibri" w:hAnsi="Times New Roman" w:cs="Times New Roman"/>
          <w:b/>
          <w:bCs/>
          <w:sz w:val="28"/>
          <w:szCs w:val="28"/>
        </w:rPr>
      </w:pPr>
      <w:r w:rsidRPr="00F32713">
        <w:rPr>
          <w:rFonts w:ascii="Times New Roman" w:eastAsia="Calibri" w:hAnsi="Times New Roman" w:cs="Times New Roman"/>
          <w:sz w:val="28"/>
          <w:szCs w:val="28"/>
        </w:rPr>
        <w:t xml:space="preserve"> Крім того, анульовано 58 ліцензі</w:t>
      </w:r>
      <w:r w:rsidR="00F32713" w:rsidRPr="00F32713">
        <w:rPr>
          <w:rFonts w:ascii="Times New Roman" w:eastAsia="Calibri" w:hAnsi="Times New Roman" w:cs="Times New Roman"/>
          <w:sz w:val="28"/>
          <w:szCs w:val="28"/>
        </w:rPr>
        <w:t>й</w:t>
      </w:r>
      <w:r w:rsidRPr="00F32713">
        <w:rPr>
          <w:rFonts w:ascii="Times New Roman" w:eastAsia="Calibri" w:hAnsi="Times New Roman" w:cs="Times New Roman"/>
          <w:sz w:val="28"/>
          <w:szCs w:val="28"/>
        </w:rPr>
        <w:t xml:space="preserve"> на роздрібну торгівлю пальним. Зокрема, за заявою  </w:t>
      </w:r>
      <w:r w:rsidR="00F32713" w:rsidRPr="00F32713">
        <w:rPr>
          <w:rFonts w:ascii="Times New Roman" w:eastAsia="Calibri" w:hAnsi="Times New Roman" w:cs="Times New Roman"/>
          <w:sz w:val="28"/>
          <w:szCs w:val="28"/>
        </w:rPr>
        <w:t>–</w:t>
      </w:r>
      <w:r w:rsidRPr="00F32713">
        <w:rPr>
          <w:rFonts w:ascii="Times New Roman" w:eastAsia="Calibri" w:hAnsi="Times New Roman" w:cs="Times New Roman"/>
          <w:sz w:val="28"/>
          <w:szCs w:val="28"/>
        </w:rPr>
        <w:t xml:space="preserve"> 45 випадків, порушення термінів звернення – 4 випадки,    за результатами фактичної перевірки у зв’язку з відсутністю за місцем здійснення діяльності СГ – 7 випадків, 1 випадок – у зв’язку з отриманням від уповноважених органів інформації, що документи, копії яких подані разом із заявою на отримання ліцензії, не видавалися/не погоджувалися такими органами, 1 випадок - у зв’язку з встановленням факту подання заявником недостовірних даних у документах, поданих разом із заявою на отримання ліцензії.</w:t>
      </w:r>
    </w:p>
    <w:p w:rsidR="00867C89" w:rsidRPr="00392B08" w:rsidRDefault="00867C89" w:rsidP="00F22524">
      <w:pPr>
        <w:tabs>
          <w:tab w:val="left" w:pos="0"/>
        </w:tabs>
        <w:spacing w:after="0" w:line="240" w:lineRule="auto"/>
        <w:ind w:firstLine="709"/>
        <w:jc w:val="both"/>
        <w:rPr>
          <w:rFonts w:ascii="Times New Roman" w:hAnsi="Times New Roman" w:cs="Times New Roman"/>
          <w:sz w:val="28"/>
          <w:szCs w:val="28"/>
        </w:rPr>
      </w:pPr>
    </w:p>
    <w:p w:rsidR="00867C89" w:rsidRPr="00513BF3" w:rsidRDefault="00867C89" w:rsidP="00F22524">
      <w:pPr>
        <w:tabs>
          <w:tab w:val="left" w:pos="0"/>
        </w:tabs>
        <w:jc w:val="center"/>
        <w:rPr>
          <w:rFonts w:ascii="Times New Roman" w:hAnsi="Times New Roman" w:cs="Times New Roman"/>
          <w:b/>
          <w:sz w:val="28"/>
          <w:szCs w:val="28"/>
        </w:rPr>
      </w:pPr>
      <w:r w:rsidRPr="00513BF3">
        <w:rPr>
          <w:rFonts w:ascii="Times New Roman" w:hAnsi="Times New Roman" w:cs="Times New Roman"/>
          <w:b/>
          <w:spacing w:val="-1"/>
          <w:sz w:val="28"/>
          <w:szCs w:val="28"/>
        </w:rPr>
        <w:t xml:space="preserve">4. </w:t>
      </w:r>
      <w:r w:rsidRPr="00513BF3">
        <w:rPr>
          <w:rFonts w:ascii="Times New Roman" w:hAnsi="Times New Roman" w:cs="Times New Roman"/>
          <w:b/>
          <w:sz w:val="28"/>
          <w:szCs w:val="28"/>
        </w:rPr>
        <w:t>Забезпечення взаємодії з органами державної влади та місцевого самоврядування, організація міжвідомчої взаємодії із суб</w:t>
      </w:r>
      <w:r w:rsidR="00A24B25" w:rsidRPr="00513BF3">
        <w:rPr>
          <w:rFonts w:ascii="Times New Roman" w:hAnsi="Times New Roman" w:cs="Times New Roman"/>
          <w:b/>
          <w:sz w:val="28"/>
          <w:szCs w:val="28"/>
        </w:rPr>
        <w:t>’</w:t>
      </w:r>
      <w:r w:rsidRPr="00513BF3">
        <w:rPr>
          <w:rFonts w:ascii="Times New Roman" w:hAnsi="Times New Roman" w:cs="Times New Roman"/>
          <w:b/>
          <w:sz w:val="28"/>
          <w:szCs w:val="28"/>
        </w:rPr>
        <w:t>єктами інформаційних відносин. Забезпечення міжнародного співробітництва у податковій сфері</w:t>
      </w:r>
    </w:p>
    <w:p w:rsidR="00975C09" w:rsidRPr="00513BF3" w:rsidRDefault="00975C09" w:rsidP="00975C09">
      <w:pPr>
        <w:shd w:val="clear" w:color="auto" w:fill="FFFFFF"/>
        <w:tabs>
          <w:tab w:val="left" w:pos="0"/>
          <w:tab w:val="left" w:pos="900"/>
        </w:tabs>
        <w:spacing w:after="0" w:line="240" w:lineRule="auto"/>
        <w:ind w:firstLine="709"/>
        <w:jc w:val="both"/>
        <w:rPr>
          <w:rFonts w:ascii="Times New Roman" w:hAnsi="Times New Roman" w:cs="Times New Roman"/>
          <w:sz w:val="28"/>
          <w:szCs w:val="28"/>
        </w:rPr>
      </w:pPr>
      <w:r w:rsidRPr="00513BF3">
        <w:rPr>
          <w:rFonts w:ascii="Times New Roman" w:hAnsi="Times New Roman" w:cs="Times New Roman"/>
          <w:sz w:val="28"/>
          <w:szCs w:val="28"/>
        </w:rPr>
        <w:t>У звітному періоді забезпечено ефективну взаємодію з Чернівецькою обласною державною адміністрацією, фінансовими органами,  Державної казначейської служби, служби безпеки, внутрішніх справ, прокуратури, статистики, Державної фінансової інспекції, іншими органами та органами місцевого самоврядування області у т. ч. з питань обміну інформацією, проведення відповідної аналітичної роботи тощо.</w:t>
      </w:r>
    </w:p>
    <w:p w:rsidR="0011695E" w:rsidRPr="00513BF3" w:rsidRDefault="00A90EF2" w:rsidP="00A90EF2">
      <w:pPr>
        <w:tabs>
          <w:tab w:val="num" w:pos="0"/>
        </w:tabs>
        <w:spacing w:after="0"/>
        <w:ind w:left="35" w:right="57" w:firstLine="180"/>
        <w:jc w:val="both"/>
        <w:rPr>
          <w:rFonts w:ascii="Times New Roman" w:hAnsi="Times New Roman" w:cs="Times New Roman"/>
          <w:sz w:val="28"/>
          <w:szCs w:val="28"/>
        </w:rPr>
      </w:pPr>
      <w:bookmarkStart w:id="8" w:name="_Hlk77241635"/>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На постійній основі (щомісяця) Департаменту фінансів обласної державної адміністрації нада</w:t>
      </w:r>
      <w:r w:rsidR="00421E43" w:rsidRPr="00513BF3">
        <w:rPr>
          <w:rFonts w:ascii="Times New Roman" w:hAnsi="Times New Roman" w:cs="Times New Roman"/>
          <w:sz w:val="28"/>
          <w:szCs w:val="28"/>
        </w:rPr>
        <w:t>валась</w:t>
      </w:r>
      <w:r w:rsidR="0011695E" w:rsidRPr="00513BF3">
        <w:rPr>
          <w:rFonts w:ascii="Times New Roman" w:hAnsi="Times New Roman" w:cs="Times New Roman"/>
          <w:sz w:val="28"/>
          <w:szCs w:val="28"/>
        </w:rPr>
        <w:t xml:space="preserve"> інформація про наповнення бюджетів всіх рівнів; очікувані надходження в розрізі платежів; надходжень платежів в розрізі галузей народного господарства та найбільших платників податків; про суми податкового боргу. Інформацію надано листами:  від 09.07.2024  № 4552/5/24-13-19-01-02, від 09.08.2024 № 5236/5/24-13-19-01-02, від 10.09.2024 </w:t>
      </w:r>
      <w:r w:rsidR="00286DB0" w:rsidRPr="00513BF3">
        <w:rPr>
          <w:rFonts w:ascii="Times New Roman" w:hAnsi="Times New Roman" w:cs="Times New Roman"/>
          <w:sz w:val="28"/>
          <w:szCs w:val="28"/>
        </w:rPr>
        <w:t xml:space="preserve"> </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 6008/5/24-13-19-01-04, від 09.10.2024 № 6720/5/24-13-19-01-02, </w:t>
      </w:r>
      <w:r w:rsidR="00286DB0"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від 11.11.2024 № 7515/5/24-13-19-01-04, від 10.12.2024 № 8339/5/24-13-19-01-02.</w:t>
      </w:r>
    </w:p>
    <w:p w:rsidR="0011695E" w:rsidRPr="00513BF3" w:rsidRDefault="00A90EF2" w:rsidP="00A90EF2">
      <w:pPr>
        <w:tabs>
          <w:tab w:val="num" w:pos="0"/>
        </w:tabs>
        <w:spacing w:after="0"/>
        <w:ind w:left="35" w:right="57" w:firstLine="180"/>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Щомісяця Департаменту Регіонального розвитку </w:t>
      </w:r>
      <w:r w:rsidR="00421E43" w:rsidRPr="00513BF3">
        <w:rPr>
          <w:rFonts w:ascii="Times New Roman" w:hAnsi="Times New Roman" w:cs="Times New Roman"/>
          <w:sz w:val="28"/>
          <w:szCs w:val="28"/>
        </w:rPr>
        <w:t>надавалась</w:t>
      </w:r>
      <w:r w:rsidR="0011695E" w:rsidRPr="00513BF3">
        <w:rPr>
          <w:rFonts w:ascii="Times New Roman" w:hAnsi="Times New Roman" w:cs="Times New Roman"/>
          <w:sz w:val="28"/>
          <w:szCs w:val="28"/>
        </w:rPr>
        <w:t xml:space="preserve"> інформація про результати соціально-економічного розвитку Чернівецької області. Інформацію надано листами: від 12.07.2024 № 4620/5/24-13-19-01-02, від 14.08.2024</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 № 5397/5/24-13-19-01-02, </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від 13.09.2024 № 6108/5/24-13-19-01-02, </w:t>
      </w:r>
    </w:p>
    <w:p w:rsidR="00A90EF2" w:rsidRPr="00513BF3" w:rsidRDefault="0011695E" w:rsidP="00A90EF2">
      <w:pPr>
        <w:tabs>
          <w:tab w:val="num" w:pos="0"/>
        </w:tabs>
        <w:spacing w:after="0"/>
        <w:ind w:left="35" w:right="57"/>
        <w:jc w:val="both"/>
        <w:rPr>
          <w:rFonts w:ascii="Times New Roman" w:hAnsi="Times New Roman" w:cs="Times New Roman"/>
          <w:sz w:val="28"/>
          <w:szCs w:val="28"/>
        </w:rPr>
      </w:pPr>
      <w:r w:rsidRPr="00513BF3">
        <w:rPr>
          <w:rFonts w:ascii="Times New Roman" w:hAnsi="Times New Roman" w:cs="Times New Roman"/>
          <w:sz w:val="28"/>
          <w:szCs w:val="28"/>
        </w:rPr>
        <w:t>від 15.10.2024 № 6872/5/24-13-19-01-02, від 14.11.2024 № 7650/5/24-13-19-01-02, від 11.12.2024 № 8341/5/24-13-19-01-02.</w:t>
      </w:r>
    </w:p>
    <w:p w:rsidR="0011695E" w:rsidRPr="00513BF3" w:rsidRDefault="00A90EF2" w:rsidP="00A90EF2">
      <w:pPr>
        <w:tabs>
          <w:tab w:val="num" w:pos="0"/>
        </w:tabs>
        <w:spacing w:after="0"/>
        <w:ind w:left="35" w:right="57"/>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Крім того Департаменту Регіонального розвитку </w:t>
      </w:r>
      <w:r w:rsidR="00421E43" w:rsidRPr="00513BF3">
        <w:rPr>
          <w:rFonts w:ascii="Times New Roman" w:hAnsi="Times New Roman" w:cs="Times New Roman"/>
          <w:sz w:val="28"/>
          <w:szCs w:val="28"/>
        </w:rPr>
        <w:t>надавалась</w:t>
      </w:r>
      <w:r w:rsidR="0011695E" w:rsidRPr="00513BF3">
        <w:rPr>
          <w:rFonts w:ascii="Times New Roman" w:hAnsi="Times New Roman" w:cs="Times New Roman"/>
          <w:sz w:val="28"/>
          <w:szCs w:val="28"/>
        </w:rPr>
        <w:t xml:space="preserve"> інформація щодо найбільших платників та </w:t>
      </w:r>
      <w:r w:rsidR="00324622" w:rsidRPr="00513BF3">
        <w:rPr>
          <w:rFonts w:ascii="Times New Roman" w:hAnsi="Times New Roman" w:cs="Times New Roman"/>
          <w:sz w:val="28"/>
          <w:szCs w:val="28"/>
        </w:rPr>
        <w:t>СГ</w:t>
      </w:r>
      <w:r w:rsidR="0011695E" w:rsidRPr="00513BF3">
        <w:rPr>
          <w:rFonts w:ascii="Times New Roman" w:hAnsi="Times New Roman" w:cs="Times New Roman"/>
          <w:sz w:val="28"/>
          <w:szCs w:val="28"/>
        </w:rPr>
        <w:t xml:space="preserve"> по окремих</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 КВЕД</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(від 15.08.2024 </w:t>
      </w:r>
      <w:r w:rsidR="00324622"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5442/5/24-13-19-01-02, від 29.11.2024 № 8133/5/24-13-19-01-02).</w:t>
      </w:r>
    </w:p>
    <w:p w:rsidR="0011695E" w:rsidRPr="00513BF3" w:rsidRDefault="00A90EF2" w:rsidP="00A90EF2">
      <w:pPr>
        <w:tabs>
          <w:tab w:val="num" w:pos="0"/>
        </w:tabs>
        <w:spacing w:after="0"/>
        <w:ind w:left="35" w:right="57" w:firstLine="180"/>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Щоквартально фінансовому управлінню Чернівецької міської ради </w:t>
      </w:r>
      <w:r w:rsidR="00421E43" w:rsidRPr="00513BF3">
        <w:rPr>
          <w:rFonts w:ascii="Times New Roman" w:hAnsi="Times New Roman" w:cs="Times New Roman"/>
          <w:sz w:val="28"/>
          <w:szCs w:val="28"/>
        </w:rPr>
        <w:t>надавалась</w:t>
      </w:r>
      <w:r w:rsidR="0011695E" w:rsidRPr="00513BF3">
        <w:rPr>
          <w:rFonts w:ascii="Times New Roman" w:hAnsi="Times New Roman" w:cs="Times New Roman"/>
          <w:sz w:val="28"/>
          <w:szCs w:val="28"/>
        </w:rPr>
        <w:t xml:space="preserve"> інформація про  виконання заходів щодо збільшення надходжень до бюджету. Інформацію надано листами: від 12.07.2024 № 4623/5/24-13-19-01-02, від 14.10.2024 № 6848/5/24-13-19-01-02.</w:t>
      </w:r>
    </w:p>
    <w:p w:rsidR="0011695E" w:rsidRPr="00513BF3" w:rsidRDefault="0011695E" w:rsidP="00A90EF2">
      <w:pPr>
        <w:keepNext/>
        <w:spacing w:after="0"/>
        <w:jc w:val="both"/>
        <w:outlineLvl w:val="2"/>
        <w:rPr>
          <w:rFonts w:ascii="Times New Roman" w:hAnsi="Times New Roman" w:cs="Times New Roman"/>
          <w:sz w:val="28"/>
          <w:szCs w:val="28"/>
        </w:rPr>
      </w:pPr>
      <w:r w:rsidRPr="00513BF3">
        <w:rPr>
          <w:rFonts w:ascii="Times New Roman" w:hAnsi="Times New Roman" w:cs="Times New Roman"/>
          <w:sz w:val="28"/>
          <w:szCs w:val="28"/>
        </w:rPr>
        <w:t xml:space="preserve"> </w:t>
      </w:r>
      <w:r w:rsidR="00A90EF2" w:rsidRPr="00513BF3">
        <w:rPr>
          <w:rFonts w:ascii="Times New Roman" w:hAnsi="Times New Roman" w:cs="Times New Roman"/>
          <w:sz w:val="28"/>
          <w:szCs w:val="28"/>
        </w:rPr>
        <w:t xml:space="preserve">        </w:t>
      </w:r>
      <w:r w:rsidRPr="00513BF3">
        <w:rPr>
          <w:rFonts w:ascii="Times New Roman" w:hAnsi="Times New Roman" w:cs="Times New Roman"/>
          <w:sz w:val="28"/>
          <w:szCs w:val="28"/>
        </w:rPr>
        <w:t xml:space="preserve">  Також надавалас</w:t>
      </w:r>
      <w:r w:rsidR="00421E43" w:rsidRPr="00513BF3">
        <w:rPr>
          <w:rFonts w:ascii="Times New Roman" w:hAnsi="Times New Roman" w:cs="Times New Roman"/>
          <w:sz w:val="28"/>
          <w:szCs w:val="28"/>
        </w:rPr>
        <w:t>ь</w:t>
      </w:r>
      <w:r w:rsidRPr="00513BF3">
        <w:rPr>
          <w:rFonts w:ascii="Times New Roman" w:hAnsi="Times New Roman" w:cs="Times New Roman"/>
          <w:sz w:val="28"/>
          <w:szCs w:val="28"/>
        </w:rPr>
        <w:t xml:space="preserve"> інформація щодо сплату платежів </w:t>
      </w:r>
      <w:r w:rsidR="00324622" w:rsidRPr="00513BF3">
        <w:rPr>
          <w:rFonts w:ascii="Times New Roman" w:hAnsi="Times New Roman" w:cs="Times New Roman"/>
          <w:sz w:val="28"/>
          <w:szCs w:val="28"/>
        </w:rPr>
        <w:t xml:space="preserve">СГ </w:t>
      </w:r>
      <w:r w:rsidRPr="00513BF3">
        <w:rPr>
          <w:rFonts w:ascii="Times New Roman" w:hAnsi="Times New Roman" w:cs="Times New Roman"/>
          <w:sz w:val="28"/>
          <w:szCs w:val="28"/>
        </w:rPr>
        <w:t>туристичної галузі та готельного бізнесу Чернівецької громади (від 19.08.2024  №5508/5/24-13-19-01-02 та від 23.10.2024  № 7105/5/24-13-19-01-02  )</w:t>
      </w:r>
    </w:p>
    <w:p w:rsidR="0011695E" w:rsidRPr="00513BF3" w:rsidRDefault="00A90EF2" w:rsidP="0011695E">
      <w:pPr>
        <w:ind w:left="35" w:right="57" w:firstLine="180"/>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Проведено роботу та організовано взаємодію з питань формування прогнозних показників надходжень до місцевих бюджетів в розрізі платежів та територій для затвердження бюджетів територіальних громад області, зокрема Чернівецької територіальної громади та обласного бюджету Чернівецької області.</w:t>
      </w:r>
    </w:p>
    <w:p w:rsidR="0011695E" w:rsidRPr="00513BF3" w:rsidRDefault="00A90EF2" w:rsidP="00A90EF2">
      <w:pPr>
        <w:tabs>
          <w:tab w:val="num" w:pos="0"/>
        </w:tabs>
        <w:spacing w:after="0"/>
        <w:ind w:left="35" w:right="57" w:firstLine="180"/>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Проведено розрахунки прогнозних показників щодо надходжень платежів до бюджету на 202</w:t>
      </w:r>
      <w:r w:rsidR="0011695E" w:rsidRPr="00513BF3">
        <w:rPr>
          <w:rFonts w:ascii="Times New Roman" w:hAnsi="Times New Roman" w:cs="Times New Roman"/>
          <w:sz w:val="28"/>
          <w:szCs w:val="28"/>
          <w:lang w:val="ru-RU"/>
        </w:rPr>
        <w:t>5</w:t>
      </w:r>
      <w:r w:rsidR="0011695E" w:rsidRPr="00513BF3">
        <w:rPr>
          <w:rFonts w:ascii="Times New Roman" w:hAnsi="Times New Roman" w:cs="Times New Roman"/>
          <w:sz w:val="28"/>
          <w:szCs w:val="28"/>
        </w:rPr>
        <w:t>-202</w:t>
      </w:r>
      <w:r w:rsidR="0011695E" w:rsidRPr="00513BF3">
        <w:rPr>
          <w:rFonts w:ascii="Times New Roman" w:hAnsi="Times New Roman" w:cs="Times New Roman"/>
          <w:sz w:val="28"/>
          <w:szCs w:val="28"/>
          <w:lang w:val="ru-RU"/>
        </w:rPr>
        <w:t>7</w:t>
      </w:r>
      <w:r w:rsidR="0011695E" w:rsidRPr="00513BF3">
        <w:rPr>
          <w:rFonts w:ascii="Times New Roman" w:hAnsi="Times New Roman" w:cs="Times New Roman"/>
          <w:sz w:val="28"/>
          <w:szCs w:val="28"/>
        </w:rPr>
        <w:t xml:space="preserve"> роки. Інформацію надано листами:  від 11.10.2024 № 6820/5/24-13-19-01-02, від 25.10.2024 № 7145/5/24-13-19-01-02,</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від 05.12.2024 № 8242/5/24-13-19-01-02.</w:t>
      </w:r>
    </w:p>
    <w:p w:rsidR="0011695E" w:rsidRPr="00513BF3" w:rsidRDefault="00A90EF2" w:rsidP="00A90EF2">
      <w:pPr>
        <w:spacing w:after="0"/>
        <w:ind w:firstLine="325"/>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Щоквартально нада</w:t>
      </w:r>
      <w:r w:rsidR="00421E43" w:rsidRPr="00513BF3">
        <w:rPr>
          <w:rFonts w:ascii="Times New Roman" w:hAnsi="Times New Roman" w:cs="Times New Roman"/>
          <w:sz w:val="28"/>
          <w:szCs w:val="28"/>
        </w:rPr>
        <w:t>валась</w:t>
      </w:r>
      <w:r w:rsidR="0011695E" w:rsidRPr="00513BF3">
        <w:rPr>
          <w:rFonts w:ascii="Times New Roman" w:hAnsi="Times New Roman" w:cs="Times New Roman"/>
          <w:sz w:val="28"/>
          <w:szCs w:val="28"/>
        </w:rPr>
        <w:t xml:space="preserve"> інформація Департаменту регіонального розвитку ОДА про виконання заходів Комплексної програми розвитку малого та середнього підприємництва у Чернівецькій області (від 12.07.2024 № 4621/5/24-13-19-01-02, від 14.10.2024 № 6847/5/24-13-19-01-02 </w:t>
      </w:r>
    </w:p>
    <w:p w:rsidR="0011695E" w:rsidRPr="00513BF3" w:rsidRDefault="00A90EF2" w:rsidP="00A90EF2">
      <w:pPr>
        <w:spacing w:after="0"/>
        <w:ind w:firstLine="325"/>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Щоквартально </w:t>
      </w:r>
      <w:r w:rsidR="00421E43" w:rsidRPr="00513BF3">
        <w:rPr>
          <w:rFonts w:ascii="Times New Roman" w:hAnsi="Times New Roman" w:cs="Times New Roman"/>
          <w:sz w:val="28"/>
          <w:szCs w:val="28"/>
        </w:rPr>
        <w:t>надавалась</w:t>
      </w:r>
      <w:r w:rsidR="0011695E" w:rsidRPr="00513BF3">
        <w:rPr>
          <w:rFonts w:ascii="Times New Roman" w:hAnsi="Times New Roman" w:cs="Times New Roman"/>
          <w:sz w:val="28"/>
          <w:szCs w:val="28"/>
        </w:rPr>
        <w:t xml:space="preserve"> інформація Департаменту соціально-економічного розвитку та стратегічного планування  Чернівецької міської ради про основні показники розвитку підприємництва Чернівецької територіальної громади Інформацію надано листами: від 04.07.2024 № 4461/5/24-13-19-01-02, від 04.10.2024 № 6637/5/24-13-19-01-02.</w:t>
      </w:r>
    </w:p>
    <w:p w:rsidR="0011695E" w:rsidRPr="00513BF3" w:rsidRDefault="00A90EF2" w:rsidP="00421E43">
      <w:pPr>
        <w:spacing w:after="0"/>
        <w:ind w:firstLine="325"/>
        <w:jc w:val="both"/>
        <w:rPr>
          <w:rFonts w:ascii="Times New Roman" w:hAnsi="Times New Roman" w:cs="Times New Roman"/>
          <w:sz w:val="28"/>
          <w:szCs w:val="28"/>
        </w:rPr>
      </w:pP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xml:space="preserve">На постійній основі Департаменту фінансів обласної державної адміністрації </w:t>
      </w:r>
      <w:r w:rsidR="00421E43" w:rsidRPr="00513BF3">
        <w:rPr>
          <w:rFonts w:ascii="Times New Roman" w:hAnsi="Times New Roman" w:cs="Times New Roman"/>
          <w:sz w:val="28"/>
          <w:szCs w:val="28"/>
        </w:rPr>
        <w:t>надавалась</w:t>
      </w:r>
      <w:r w:rsidR="0011695E" w:rsidRPr="00513BF3">
        <w:rPr>
          <w:rFonts w:ascii="Times New Roman" w:hAnsi="Times New Roman" w:cs="Times New Roman"/>
          <w:sz w:val="28"/>
          <w:szCs w:val="28"/>
        </w:rPr>
        <w:t xml:space="preserve"> інформація на засідання комісії з питань мобілізації платежів до державного та місцевих бюджетів на території області. Інформацію надано листами: від 19.07.2024  № 4770/5/24-13-19-01-02, від 20.09.2024 </w:t>
      </w:r>
      <w:r w:rsidR="00421E43"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 6227/5/24-13-19-01-02,</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від 11.12.2024 № 6354/5/24-13-19-01-02,</w:t>
      </w:r>
      <w:r w:rsidRPr="00513BF3">
        <w:rPr>
          <w:rFonts w:ascii="Times New Roman" w:hAnsi="Times New Roman" w:cs="Times New Roman"/>
          <w:sz w:val="28"/>
          <w:szCs w:val="28"/>
        </w:rPr>
        <w:t xml:space="preserve"> </w:t>
      </w:r>
      <w:r w:rsidR="0011695E" w:rsidRPr="00513BF3">
        <w:rPr>
          <w:rFonts w:ascii="Times New Roman" w:hAnsi="Times New Roman" w:cs="Times New Roman"/>
          <w:sz w:val="28"/>
          <w:szCs w:val="28"/>
        </w:rPr>
        <w:t>від 31.12.2024 № 8885/5/24-13-19-01-02.</w:t>
      </w:r>
    </w:p>
    <w:bookmarkEnd w:id="8"/>
    <w:p w:rsidR="004C2567" w:rsidRPr="00513BF3" w:rsidRDefault="00E0379D" w:rsidP="00F31480">
      <w:pPr>
        <w:pStyle w:val="1"/>
        <w:tabs>
          <w:tab w:val="left" w:pos="0"/>
        </w:tabs>
        <w:jc w:val="both"/>
      </w:pPr>
      <w:r w:rsidRPr="00513BF3">
        <w:rPr>
          <w:szCs w:val="28"/>
        </w:rPr>
        <w:t xml:space="preserve">            </w:t>
      </w:r>
      <w:r w:rsidR="004C2567" w:rsidRPr="00513BF3">
        <w:t xml:space="preserve">На розгляд Комісій ГУ ДПС, які приймають рішення про реєстрацію податкових накладних/розрахунків коригувань або відмову в такій реєстрації (далі </w:t>
      </w:r>
      <w:r w:rsidR="00655C57" w:rsidRPr="00513BF3">
        <w:t>–</w:t>
      </w:r>
      <w:r w:rsidR="004C2567" w:rsidRPr="00513BF3">
        <w:t xml:space="preserve"> Комісії) протягом 202</w:t>
      </w:r>
      <w:r w:rsidR="00BB7661" w:rsidRPr="00513BF3">
        <w:t>4</w:t>
      </w:r>
      <w:r w:rsidR="004C2567" w:rsidRPr="00513BF3">
        <w:t xml:space="preserve"> року надіслано </w:t>
      </w:r>
      <w:r w:rsidR="00BB7661" w:rsidRPr="00513BF3">
        <w:t>8688</w:t>
      </w:r>
      <w:r w:rsidR="004C2567" w:rsidRPr="00513BF3">
        <w:t xml:space="preserve"> повідомлень про подання пояснень та копій документів щодо ПН/РК, реєстрацію яких </w:t>
      </w:r>
      <w:proofErr w:type="spellStart"/>
      <w:r w:rsidR="004C2567" w:rsidRPr="00513BF3">
        <w:t>зупинено</w:t>
      </w:r>
      <w:proofErr w:type="spellEnd"/>
      <w:r w:rsidR="004C2567" w:rsidRPr="00513BF3">
        <w:t xml:space="preserve"> на суму </w:t>
      </w:r>
      <w:r w:rsidR="00BB7661" w:rsidRPr="00513BF3">
        <w:t>234,7</w:t>
      </w:r>
      <w:r w:rsidR="004C2567" w:rsidRPr="00513BF3">
        <w:t xml:space="preserve"> млн грн ПДВ, з них відмовлено за рішенням Комісій </w:t>
      </w:r>
      <w:r w:rsidR="00A24B25" w:rsidRPr="00513BF3">
        <w:t>–</w:t>
      </w:r>
      <w:r w:rsidR="004C2567" w:rsidRPr="00513BF3">
        <w:t xml:space="preserve"> </w:t>
      </w:r>
      <w:r w:rsidR="00BB7661" w:rsidRPr="00513BF3">
        <w:t>1196</w:t>
      </w:r>
      <w:r w:rsidR="004C2567" w:rsidRPr="00513BF3">
        <w:t xml:space="preserve"> ПН/РК на</w:t>
      </w:r>
      <w:r w:rsidR="001866DC" w:rsidRPr="00513BF3">
        <w:t xml:space="preserve">   </w:t>
      </w:r>
      <w:r w:rsidR="004C2567" w:rsidRPr="00513BF3">
        <w:t xml:space="preserve"> </w:t>
      </w:r>
      <w:r w:rsidR="00BB7661" w:rsidRPr="00513BF3">
        <w:t>32</w:t>
      </w:r>
      <w:r w:rsidR="004C2567" w:rsidRPr="00513BF3">
        <w:t>,</w:t>
      </w:r>
      <w:r w:rsidR="00BB7661" w:rsidRPr="00513BF3">
        <w:t>5</w:t>
      </w:r>
      <w:r w:rsidR="004C2567" w:rsidRPr="00513BF3">
        <w:t xml:space="preserve"> млн грн ПДВ (</w:t>
      </w:r>
      <w:r w:rsidR="00BB7661" w:rsidRPr="00513BF3">
        <w:t>13,8</w:t>
      </w:r>
      <w:r w:rsidR="004C2567" w:rsidRPr="00513BF3">
        <w:t xml:space="preserve"> </w:t>
      </w:r>
      <w:proofErr w:type="spellStart"/>
      <w:r w:rsidR="004C2567" w:rsidRPr="00513BF3">
        <w:t>відс</w:t>
      </w:r>
      <w:proofErr w:type="spellEnd"/>
      <w:r w:rsidR="004C2567" w:rsidRPr="00513BF3">
        <w:t xml:space="preserve">. від загальної суми надісланих повідомлень); зареєстровано за рішенням Комісій </w:t>
      </w:r>
      <w:r w:rsidR="00A24B25" w:rsidRPr="00513BF3">
        <w:t>–</w:t>
      </w:r>
      <w:r w:rsidR="004C2567" w:rsidRPr="00513BF3">
        <w:t xml:space="preserve"> </w:t>
      </w:r>
      <w:r w:rsidR="00BB7661" w:rsidRPr="00513BF3">
        <w:t>7492</w:t>
      </w:r>
      <w:r w:rsidR="004C2567" w:rsidRPr="00513BF3">
        <w:t xml:space="preserve"> ПН/РК на суму ПДВ </w:t>
      </w:r>
      <w:r w:rsidR="00BB7661" w:rsidRPr="00513BF3">
        <w:t>202,2</w:t>
      </w:r>
      <w:r w:rsidR="004C2567" w:rsidRPr="00513BF3">
        <w:t xml:space="preserve"> млн грн (</w:t>
      </w:r>
      <w:r w:rsidR="00BB7661" w:rsidRPr="00513BF3">
        <w:t>86,2</w:t>
      </w:r>
      <w:r w:rsidR="004C2567" w:rsidRPr="00513BF3">
        <w:t xml:space="preserve"> відсотка).</w:t>
      </w:r>
    </w:p>
    <w:p w:rsidR="004C2567" w:rsidRPr="00513BF3" w:rsidRDefault="004C2567" w:rsidP="00F22524">
      <w:pPr>
        <w:pStyle w:val="1"/>
        <w:tabs>
          <w:tab w:val="left" w:pos="0"/>
        </w:tabs>
        <w:ind w:firstLine="851"/>
        <w:jc w:val="both"/>
      </w:pPr>
      <w:r w:rsidRPr="00513BF3">
        <w:t xml:space="preserve">Комісіями за </w:t>
      </w:r>
      <w:r w:rsidR="00421E43" w:rsidRPr="00513BF3">
        <w:t>звітний період</w:t>
      </w:r>
      <w:r w:rsidRPr="00513BF3">
        <w:t xml:space="preserve"> </w:t>
      </w:r>
      <w:proofErr w:type="spellStart"/>
      <w:r w:rsidRPr="00513BF3">
        <w:t>період</w:t>
      </w:r>
      <w:proofErr w:type="spellEnd"/>
      <w:r w:rsidRPr="00513BF3">
        <w:t xml:space="preserve"> розглянуто </w:t>
      </w:r>
      <w:r w:rsidR="00BB7661" w:rsidRPr="00513BF3">
        <w:t>343</w:t>
      </w:r>
      <w:r w:rsidRPr="00513BF3">
        <w:t xml:space="preserve"> таблиц</w:t>
      </w:r>
      <w:r w:rsidR="00BB7661" w:rsidRPr="00513BF3">
        <w:t>і</w:t>
      </w:r>
      <w:r w:rsidRPr="00513BF3">
        <w:t xml:space="preserve"> даних платника податків, з них прийнято рішення про неврахування даних</w:t>
      </w:r>
      <w:r w:rsidR="00153BC8" w:rsidRPr="00513BF3">
        <w:t xml:space="preserve"> </w:t>
      </w:r>
      <w:r w:rsidR="00BB7661" w:rsidRPr="00513BF3">
        <w:t>20</w:t>
      </w:r>
      <w:r w:rsidRPr="00513BF3">
        <w:t xml:space="preserve">6 таблиць платника ПДВ або </w:t>
      </w:r>
      <w:r w:rsidR="00BB7661" w:rsidRPr="00513BF3">
        <w:t>60</w:t>
      </w:r>
      <w:r w:rsidRPr="00513BF3">
        <w:t>,</w:t>
      </w:r>
      <w:r w:rsidR="00BB7661" w:rsidRPr="00513BF3">
        <w:t>1</w:t>
      </w:r>
      <w:r w:rsidRPr="00513BF3">
        <w:t xml:space="preserve"> </w:t>
      </w:r>
      <w:proofErr w:type="spellStart"/>
      <w:r w:rsidRPr="00513BF3">
        <w:t>відс</w:t>
      </w:r>
      <w:proofErr w:type="spellEnd"/>
      <w:r w:rsidRPr="00513BF3">
        <w:t xml:space="preserve">. від загальної кількості надісланих до системи; враховано дані </w:t>
      </w:r>
      <w:r w:rsidR="00BB7661" w:rsidRPr="00513BF3">
        <w:t>137</w:t>
      </w:r>
      <w:r w:rsidRPr="00513BF3">
        <w:t xml:space="preserve"> таблиць платника ПДВ або </w:t>
      </w:r>
      <w:r w:rsidR="00BB7661" w:rsidRPr="00513BF3">
        <w:t>39,9</w:t>
      </w:r>
      <w:r w:rsidRPr="00513BF3">
        <w:t xml:space="preserve"> відсотка.</w:t>
      </w:r>
    </w:p>
    <w:p w:rsidR="004C2567" w:rsidRPr="00513BF3" w:rsidRDefault="004C2567" w:rsidP="00F22524">
      <w:pPr>
        <w:pStyle w:val="1"/>
        <w:tabs>
          <w:tab w:val="left" w:pos="0"/>
        </w:tabs>
        <w:ind w:firstLine="851"/>
        <w:jc w:val="both"/>
      </w:pPr>
      <w:r w:rsidRPr="00513BF3">
        <w:t>За 202</w:t>
      </w:r>
      <w:r w:rsidR="00BB7661" w:rsidRPr="00513BF3">
        <w:t>4</w:t>
      </w:r>
      <w:r w:rsidRPr="00513BF3">
        <w:t xml:space="preserve"> рік на розгляд Комісій надіслано копії документів щодо невідповідності платника податків критеріям ризиковості платника податку </w:t>
      </w:r>
      <w:r w:rsidR="00421E43" w:rsidRPr="00513BF3">
        <w:t xml:space="preserve">           </w:t>
      </w:r>
      <w:r w:rsidRPr="00513BF3">
        <w:t>1</w:t>
      </w:r>
      <w:r w:rsidR="00BB7661" w:rsidRPr="00513BF3">
        <w:t>60</w:t>
      </w:r>
      <w:r w:rsidRPr="00513BF3">
        <w:t xml:space="preserve"> СГ </w:t>
      </w:r>
      <w:r w:rsidR="00984BA3" w:rsidRPr="00513BF3">
        <w:t>–</w:t>
      </w:r>
      <w:r w:rsidRPr="00513BF3">
        <w:t xml:space="preserve"> платниками ПДВ, з яких по </w:t>
      </w:r>
      <w:r w:rsidR="00BB7661" w:rsidRPr="00513BF3">
        <w:t>78</w:t>
      </w:r>
      <w:r w:rsidRPr="00513BF3">
        <w:t xml:space="preserve"> СГ прийнято рішення про невідповідність їх критеріям ризиковості платника податку (виключено зі списку платників, які відповідають критеріям ризиковості), та по </w:t>
      </w:r>
      <w:r w:rsidR="00BB7661" w:rsidRPr="00513BF3">
        <w:t>82</w:t>
      </w:r>
      <w:r w:rsidRPr="00513BF3">
        <w:t xml:space="preserve"> СГ прийнято рішення про відповідність їх критеріям ризиковості платника податку (залишено у списку платників, які відповідають критеріям ризиковості).</w:t>
      </w:r>
    </w:p>
    <w:p w:rsidR="004C2567" w:rsidRPr="00513BF3" w:rsidRDefault="004C2567" w:rsidP="00F22524">
      <w:pPr>
        <w:pStyle w:val="1"/>
        <w:tabs>
          <w:tab w:val="left" w:pos="0"/>
        </w:tabs>
        <w:ind w:firstLine="851"/>
        <w:jc w:val="both"/>
      </w:pPr>
      <w:r w:rsidRPr="00513BF3">
        <w:t xml:space="preserve">В результаті опрацювання показників </w:t>
      </w:r>
      <w:r w:rsidR="006A38BC" w:rsidRPr="00513BF3">
        <w:t xml:space="preserve">господарської діяльності </w:t>
      </w:r>
      <w:r w:rsidRPr="00513BF3">
        <w:t>та пропозицій від відповідних структурних підрозділів за 202</w:t>
      </w:r>
      <w:r w:rsidR="0000467E" w:rsidRPr="00513BF3">
        <w:t>4</w:t>
      </w:r>
      <w:r w:rsidRPr="00513BF3">
        <w:t xml:space="preserve"> р</w:t>
      </w:r>
      <w:r w:rsidR="0000467E" w:rsidRPr="00513BF3">
        <w:t>і</w:t>
      </w:r>
      <w:r w:rsidRPr="00513BF3">
        <w:t xml:space="preserve">к, за рішеннями Комісій </w:t>
      </w:r>
      <w:proofErr w:type="spellStart"/>
      <w:r w:rsidRPr="00513BF3">
        <w:t>внесено</w:t>
      </w:r>
      <w:proofErr w:type="spellEnd"/>
      <w:r w:rsidRPr="00513BF3">
        <w:t xml:space="preserve"> 13</w:t>
      </w:r>
      <w:r w:rsidR="0000467E" w:rsidRPr="00513BF3">
        <w:t>1</w:t>
      </w:r>
      <w:r w:rsidRPr="00513BF3">
        <w:t xml:space="preserve"> платник</w:t>
      </w:r>
      <w:r w:rsidR="00513BF3" w:rsidRPr="00513BF3">
        <w:t>а</w:t>
      </w:r>
      <w:r w:rsidRPr="00513BF3">
        <w:t xml:space="preserve"> ПДВ до переліку платників податків, які відповідають критеріям ризиковості.</w:t>
      </w:r>
    </w:p>
    <w:p w:rsidR="004C2567" w:rsidRPr="00513BF3" w:rsidRDefault="004C2567" w:rsidP="00F22524">
      <w:pPr>
        <w:pStyle w:val="1"/>
        <w:tabs>
          <w:tab w:val="left" w:pos="0"/>
        </w:tabs>
        <w:ind w:firstLine="851"/>
        <w:jc w:val="both"/>
      </w:pPr>
      <w:r w:rsidRPr="00513BF3">
        <w:t>З метою забезпечення ефективної взаємодії з іншими територіальними органами ДПС, у т.</w:t>
      </w:r>
      <w:r w:rsidR="00655C57" w:rsidRPr="00513BF3">
        <w:t xml:space="preserve"> </w:t>
      </w:r>
      <w:r w:rsidRPr="00513BF3">
        <w:t xml:space="preserve">ч. з питань обміну інформацією, виявлення та відпрацювання ризикових </w:t>
      </w:r>
      <w:r w:rsidR="006A38BC" w:rsidRPr="00513BF3">
        <w:t>СГ</w:t>
      </w:r>
      <w:r w:rsidRPr="00513BF3">
        <w:t xml:space="preserve">, відділ з питань виявлення та опрацювання податкових ризиків направлено </w:t>
      </w:r>
      <w:r w:rsidR="0000467E" w:rsidRPr="00513BF3">
        <w:t>60</w:t>
      </w:r>
      <w:r w:rsidRPr="00513BF3">
        <w:t xml:space="preserve"> листів адресованих територіальним органам ДПС з метою відпрацювання господарських операцій що містять ознаки ризику.</w:t>
      </w:r>
    </w:p>
    <w:p w:rsidR="004C2567" w:rsidRDefault="004C2567" w:rsidP="00F22524">
      <w:pPr>
        <w:pStyle w:val="1"/>
        <w:tabs>
          <w:tab w:val="left" w:pos="0"/>
        </w:tabs>
        <w:ind w:firstLine="851"/>
        <w:jc w:val="both"/>
      </w:pPr>
      <w:r w:rsidRPr="00513BF3">
        <w:t xml:space="preserve">З метою упередження можливості формування платниками податку податкового кредиту з ознаками фіктивності (в </w:t>
      </w:r>
      <w:proofErr w:type="spellStart"/>
      <w:r w:rsidRPr="00513BF3">
        <w:t>т.ч</w:t>
      </w:r>
      <w:proofErr w:type="spellEnd"/>
      <w:r w:rsidRPr="00513BF3">
        <w:t>. такими, по яким прийнято рішення про відповідність платника податку критеріям ризиковості платника податку згідно Постанови № 1165) здійснюється оперативний обмін інформацією «Обмін даними. Інформація» між ГУ ДПС у областях, м.</w:t>
      </w:r>
      <w:r w:rsidR="00691671" w:rsidRPr="00513BF3">
        <w:t xml:space="preserve"> </w:t>
      </w:r>
      <w:r w:rsidRPr="00513BF3">
        <w:t>Києві та МУ ДПС по роботі з ВПП (лист ДПС від 27.01.2021 року № 2516/7/99- 00-18-01-03-07).</w:t>
      </w:r>
    </w:p>
    <w:p w:rsidR="00676243" w:rsidRPr="00392B08" w:rsidRDefault="00676243" w:rsidP="00F22524">
      <w:pPr>
        <w:pStyle w:val="1"/>
        <w:tabs>
          <w:tab w:val="left" w:pos="0"/>
        </w:tabs>
        <w:ind w:firstLine="851"/>
        <w:jc w:val="both"/>
      </w:pPr>
    </w:p>
    <w:p w:rsidR="007866F8" w:rsidRPr="00660BE7" w:rsidRDefault="007866F8" w:rsidP="00F22524">
      <w:pPr>
        <w:tabs>
          <w:tab w:val="left" w:pos="0"/>
        </w:tabs>
        <w:jc w:val="center"/>
        <w:rPr>
          <w:rFonts w:ascii="Times New Roman" w:hAnsi="Times New Roman" w:cs="Times New Roman"/>
          <w:b/>
          <w:spacing w:val="-1"/>
          <w:sz w:val="28"/>
          <w:szCs w:val="28"/>
        </w:rPr>
      </w:pPr>
      <w:r w:rsidRPr="00660BE7">
        <w:rPr>
          <w:rFonts w:ascii="Times New Roman" w:hAnsi="Times New Roman" w:cs="Times New Roman"/>
          <w:b/>
          <w:spacing w:val="-1"/>
          <w:sz w:val="28"/>
          <w:szCs w:val="28"/>
        </w:rPr>
        <w:t xml:space="preserve">Розділ 5. Впровадження електронних сервісів для </w:t>
      </w:r>
      <w:r w:rsidR="00676243" w:rsidRPr="00660BE7">
        <w:rPr>
          <w:rFonts w:ascii="Times New Roman" w:hAnsi="Times New Roman" w:cs="Times New Roman"/>
          <w:b/>
          <w:spacing w:val="-1"/>
          <w:sz w:val="28"/>
          <w:szCs w:val="28"/>
        </w:rPr>
        <w:t>суб’єктів господарювання</w:t>
      </w:r>
    </w:p>
    <w:p w:rsidR="00E0379D" w:rsidRPr="00660BE7" w:rsidRDefault="00E0379D" w:rsidP="00F31480">
      <w:pPr>
        <w:spacing w:after="0"/>
        <w:ind w:firstLine="720"/>
        <w:jc w:val="both"/>
        <w:rPr>
          <w:rFonts w:ascii="Times New Roman" w:hAnsi="Times New Roman" w:cs="Times New Roman"/>
          <w:sz w:val="28"/>
          <w:szCs w:val="28"/>
        </w:rPr>
      </w:pPr>
      <w:r w:rsidRPr="00660BE7">
        <w:rPr>
          <w:rFonts w:ascii="Times New Roman" w:hAnsi="Times New Roman" w:cs="Times New Roman"/>
          <w:sz w:val="28"/>
          <w:szCs w:val="28"/>
        </w:rPr>
        <w:t xml:space="preserve">Станом на 01.01.2025 в </w:t>
      </w:r>
      <w:r w:rsidR="0090634A" w:rsidRPr="00660BE7">
        <w:rPr>
          <w:rFonts w:ascii="Times New Roman" w:hAnsi="Times New Roman" w:cs="Times New Roman"/>
          <w:sz w:val="28"/>
          <w:szCs w:val="28"/>
        </w:rPr>
        <w:t>ГУ ДПС</w:t>
      </w:r>
      <w:r w:rsidRPr="00660BE7">
        <w:rPr>
          <w:rFonts w:ascii="Times New Roman" w:hAnsi="Times New Roman" w:cs="Times New Roman"/>
          <w:sz w:val="28"/>
          <w:szCs w:val="28"/>
        </w:rPr>
        <w:t xml:space="preserve"> перебуває на податковому обліку </w:t>
      </w:r>
      <w:r w:rsidR="0090634A" w:rsidRPr="00660BE7">
        <w:rPr>
          <w:rFonts w:ascii="Times New Roman" w:hAnsi="Times New Roman" w:cs="Times New Roman"/>
          <w:sz w:val="28"/>
          <w:szCs w:val="28"/>
        </w:rPr>
        <w:t xml:space="preserve">                    </w:t>
      </w:r>
      <w:r w:rsidRPr="00660BE7">
        <w:rPr>
          <w:rFonts w:ascii="Times New Roman" w:hAnsi="Times New Roman" w:cs="Times New Roman"/>
          <w:sz w:val="28"/>
          <w:szCs w:val="28"/>
        </w:rPr>
        <w:t>66780 платників податків: 19164 юридичних осіб, 47034 фізичних осіб-підприємців та 582 фізичних осіб, які здійснюють незалежну професійну діяльність. З початку року обліковується 6896 новостворених платник</w:t>
      </w:r>
      <w:r w:rsidR="0090634A" w:rsidRPr="00660BE7">
        <w:rPr>
          <w:rFonts w:ascii="Times New Roman" w:hAnsi="Times New Roman" w:cs="Times New Roman"/>
          <w:sz w:val="28"/>
          <w:szCs w:val="28"/>
        </w:rPr>
        <w:t>ів</w:t>
      </w:r>
      <w:r w:rsidRPr="00660BE7">
        <w:rPr>
          <w:rFonts w:ascii="Times New Roman" w:hAnsi="Times New Roman" w:cs="Times New Roman"/>
          <w:sz w:val="28"/>
          <w:szCs w:val="28"/>
        </w:rPr>
        <w:t xml:space="preserve">: 570 – юридичних осіб, 6326 – </w:t>
      </w:r>
      <w:proofErr w:type="spellStart"/>
      <w:r w:rsidRPr="00660BE7">
        <w:rPr>
          <w:rFonts w:ascii="Times New Roman" w:hAnsi="Times New Roman" w:cs="Times New Roman"/>
          <w:sz w:val="28"/>
          <w:szCs w:val="28"/>
        </w:rPr>
        <w:t>самозайнятих</w:t>
      </w:r>
      <w:proofErr w:type="spellEnd"/>
      <w:r w:rsidRPr="00660BE7">
        <w:rPr>
          <w:rFonts w:ascii="Times New Roman" w:hAnsi="Times New Roman" w:cs="Times New Roman"/>
          <w:sz w:val="28"/>
          <w:szCs w:val="28"/>
        </w:rPr>
        <w:t xml:space="preserve"> осіб. За 2024 рік припинено 5244 СГ: </w:t>
      </w:r>
      <w:r w:rsidR="0090634A" w:rsidRPr="00660BE7">
        <w:rPr>
          <w:rFonts w:ascii="Times New Roman" w:hAnsi="Times New Roman" w:cs="Times New Roman"/>
          <w:sz w:val="28"/>
          <w:szCs w:val="28"/>
        </w:rPr>
        <w:t xml:space="preserve">       </w:t>
      </w:r>
      <w:r w:rsidRPr="00660BE7">
        <w:rPr>
          <w:rFonts w:ascii="Times New Roman" w:hAnsi="Times New Roman" w:cs="Times New Roman"/>
          <w:sz w:val="28"/>
          <w:szCs w:val="28"/>
        </w:rPr>
        <w:t>144</w:t>
      </w:r>
      <w:r w:rsidR="0090634A" w:rsidRPr="00660BE7">
        <w:rPr>
          <w:rFonts w:ascii="Times New Roman" w:hAnsi="Times New Roman" w:cs="Times New Roman"/>
          <w:sz w:val="28"/>
          <w:szCs w:val="28"/>
        </w:rPr>
        <w:t xml:space="preserve"> – </w:t>
      </w:r>
      <w:r w:rsidRPr="00660BE7">
        <w:rPr>
          <w:rFonts w:ascii="Times New Roman" w:hAnsi="Times New Roman" w:cs="Times New Roman"/>
          <w:sz w:val="28"/>
          <w:szCs w:val="28"/>
        </w:rPr>
        <w:t>юридичних ос</w:t>
      </w:r>
      <w:r w:rsidR="0090634A" w:rsidRPr="00660BE7">
        <w:rPr>
          <w:rFonts w:ascii="Times New Roman" w:hAnsi="Times New Roman" w:cs="Times New Roman"/>
          <w:sz w:val="28"/>
          <w:szCs w:val="28"/>
        </w:rPr>
        <w:t xml:space="preserve">оби, </w:t>
      </w:r>
      <w:r w:rsidRPr="00660BE7">
        <w:rPr>
          <w:rFonts w:ascii="Times New Roman" w:hAnsi="Times New Roman" w:cs="Times New Roman"/>
          <w:sz w:val="28"/>
          <w:szCs w:val="28"/>
        </w:rPr>
        <w:t xml:space="preserve"> 5100</w:t>
      </w:r>
      <w:r w:rsidR="0090634A" w:rsidRPr="00660BE7">
        <w:rPr>
          <w:rFonts w:ascii="Times New Roman" w:hAnsi="Times New Roman" w:cs="Times New Roman"/>
          <w:sz w:val="28"/>
          <w:szCs w:val="28"/>
        </w:rPr>
        <w:t xml:space="preserve"> – </w:t>
      </w:r>
      <w:proofErr w:type="spellStart"/>
      <w:r w:rsidRPr="00660BE7">
        <w:rPr>
          <w:rFonts w:ascii="Times New Roman" w:hAnsi="Times New Roman" w:cs="Times New Roman"/>
          <w:sz w:val="28"/>
          <w:szCs w:val="28"/>
        </w:rPr>
        <w:t>самозайнятих</w:t>
      </w:r>
      <w:proofErr w:type="spellEnd"/>
      <w:r w:rsidRPr="00660BE7">
        <w:rPr>
          <w:rFonts w:ascii="Times New Roman" w:hAnsi="Times New Roman" w:cs="Times New Roman"/>
          <w:sz w:val="28"/>
          <w:szCs w:val="28"/>
        </w:rPr>
        <w:t xml:space="preserve"> осіб. Обліковуються 67579 платників ЄСВ: 19451 юридичних осіб та 48128 фізичних осіб.</w:t>
      </w:r>
    </w:p>
    <w:p w:rsidR="00E0379D" w:rsidRPr="00660BE7" w:rsidRDefault="00E0379D" w:rsidP="00F31480">
      <w:pPr>
        <w:spacing w:after="0"/>
        <w:ind w:firstLine="720"/>
        <w:jc w:val="both"/>
        <w:rPr>
          <w:rFonts w:ascii="Times New Roman" w:hAnsi="Times New Roman" w:cs="Times New Roman"/>
          <w:sz w:val="28"/>
          <w:szCs w:val="28"/>
        </w:rPr>
      </w:pPr>
      <w:r w:rsidRPr="00660BE7">
        <w:rPr>
          <w:rFonts w:ascii="Times New Roman" w:hAnsi="Times New Roman" w:cs="Times New Roman"/>
          <w:sz w:val="28"/>
          <w:szCs w:val="28"/>
        </w:rPr>
        <w:t xml:space="preserve">Протягом 2024 року завершені процедури зняття з обліку по 295 юридичній особі та 2574 ФОП. На виконання вимог наказу ДПС від 15.09.2020 № 499 «Про затвердження Методичних рекомендацій щодо організації роботи комісій з розгляду питань доцільності /недоцільності проведення перевірок фізичних осіб у зв’язку з припиненням платників та форми висновку </w:t>
      </w:r>
      <w:proofErr w:type="spellStart"/>
      <w:r w:rsidRPr="00660BE7">
        <w:rPr>
          <w:rFonts w:ascii="Times New Roman" w:hAnsi="Times New Roman" w:cs="Times New Roman"/>
          <w:sz w:val="28"/>
          <w:szCs w:val="28"/>
        </w:rPr>
        <w:t>доперевірочного</w:t>
      </w:r>
      <w:proofErr w:type="spellEnd"/>
      <w:r w:rsidRPr="00660BE7">
        <w:rPr>
          <w:rFonts w:ascii="Times New Roman" w:hAnsi="Times New Roman" w:cs="Times New Roman"/>
          <w:sz w:val="28"/>
          <w:szCs w:val="28"/>
        </w:rPr>
        <w:t xml:space="preserve"> аналізу щодо недоцільності проведення перевірки» з метою забезпечення належної організації роботи щодо відпрацювання та скорочення кількості фізичних осіб, які перебувають на обліку в станах припинення «11» та «12» систематично здійсню</w:t>
      </w:r>
      <w:r w:rsidR="0090634A" w:rsidRPr="00660BE7">
        <w:rPr>
          <w:rFonts w:ascii="Times New Roman" w:hAnsi="Times New Roman" w:cs="Times New Roman"/>
          <w:sz w:val="28"/>
          <w:szCs w:val="28"/>
        </w:rPr>
        <w:t>вався</w:t>
      </w:r>
      <w:r w:rsidRPr="00660BE7">
        <w:rPr>
          <w:rFonts w:ascii="Times New Roman" w:hAnsi="Times New Roman" w:cs="Times New Roman"/>
          <w:sz w:val="28"/>
          <w:szCs w:val="28"/>
        </w:rPr>
        <w:t xml:space="preserve"> аналіз відпрацювання сформованих переліків та нада</w:t>
      </w:r>
      <w:r w:rsidR="0090634A" w:rsidRPr="00660BE7">
        <w:rPr>
          <w:rFonts w:ascii="Times New Roman" w:hAnsi="Times New Roman" w:cs="Times New Roman"/>
          <w:sz w:val="28"/>
          <w:szCs w:val="28"/>
        </w:rPr>
        <w:t>вались</w:t>
      </w:r>
      <w:r w:rsidRPr="00660BE7">
        <w:rPr>
          <w:rFonts w:ascii="Times New Roman" w:hAnsi="Times New Roman" w:cs="Times New Roman"/>
          <w:sz w:val="28"/>
          <w:szCs w:val="28"/>
        </w:rPr>
        <w:t xml:space="preserve"> списки на доопрацювання структурним підрозділам ГУ ДПС.  </w:t>
      </w:r>
    </w:p>
    <w:p w:rsidR="00E0379D" w:rsidRPr="00660BE7" w:rsidRDefault="00F31480" w:rsidP="00F31480">
      <w:pPr>
        <w:spacing w:after="0"/>
        <w:jc w:val="both"/>
        <w:rPr>
          <w:rFonts w:ascii="Times New Roman" w:hAnsi="Times New Roman" w:cs="Times New Roman"/>
          <w:sz w:val="28"/>
          <w:szCs w:val="28"/>
        </w:rPr>
      </w:pPr>
      <w:r w:rsidRPr="00660BE7">
        <w:rPr>
          <w:rFonts w:ascii="Times New Roman" w:hAnsi="Times New Roman" w:cs="Times New Roman"/>
          <w:sz w:val="28"/>
          <w:szCs w:val="28"/>
        </w:rPr>
        <w:t xml:space="preserve">        </w:t>
      </w:r>
      <w:r w:rsidR="00E0379D" w:rsidRPr="00660BE7">
        <w:rPr>
          <w:rFonts w:ascii="Times New Roman" w:hAnsi="Times New Roman" w:cs="Times New Roman"/>
          <w:sz w:val="28"/>
          <w:szCs w:val="28"/>
        </w:rPr>
        <w:t>В Чернівецькій області станом на 01.01.2025 зареєстровані в Державному реєстрі фізичних осіб-платників податків та Окремому реєстрі ДРФО 874399 осіб. (861677 осіб зареєстровані в ДРФО, в Окремому реєстрі ДРФО зареєстровано 12722 осіб). Протягом 2024 року зареєструвалися 18528 громадян, з них 315 іноземців.</w:t>
      </w:r>
    </w:p>
    <w:p w:rsidR="00E0379D" w:rsidRPr="00660BE7" w:rsidRDefault="00E0379D" w:rsidP="00F31480">
      <w:pPr>
        <w:ind w:firstLine="720"/>
        <w:jc w:val="both"/>
        <w:rPr>
          <w:rFonts w:ascii="Times New Roman" w:hAnsi="Times New Roman" w:cs="Times New Roman"/>
          <w:sz w:val="28"/>
          <w:szCs w:val="28"/>
        </w:rPr>
      </w:pPr>
      <w:r w:rsidRPr="00660BE7">
        <w:rPr>
          <w:rFonts w:ascii="Times New Roman" w:hAnsi="Times New Roman" w:cs="Times New Roman"/>
          <w:sz w:val="28"/>
          <w:szCs w:val="28"/>
        </w:rPr>
        <w:t>Станом на 01.01.2025 в органах ДПС області зареєстровано 4553 реєстраторів розрахункових операцій (</w:t>
      </w:r>
      <w:r w:rsidR="0090634A" w:rsidRPr="00660BE7">
        <w:rPr>
          <w:rFonts w:ascii="Times New Roman" w:hAnsi="Times New Roman" w:cs="Times New Roman"/>
          <w:sz w:val="28"/>
          <w:szCs w:val="28"/>
        </w:rPr>
        <w:t xml:space="preserve">далі – </w:t>
      </w:r>
      <w:r w:rsidRPr="00660BE7">
        <w:rPr>
          <w:rFonts w:ascii="Times New Roman" w:hAnsi="Times New Roman" w:cs="Times New Roman"/>
          <w:sz w:val="28"/>
          <w:szCs w:val="28"/>
        </w:rPr>
        <w:t>РРО) та 12393 ПРРО. Прийнято 313 рішень щодо скасування реєстрації РРО та 2460 – щодо скасування реєстрації КОРО.</w:t>
      </w:r>
    </w:p>
    <w:p w:rsidR="00E0379D" w:rsidRPr="00660BE7" w:rsidRDefault="00E0379D" w:rsidP="00F31480">
      <w:pPr>
        <w:spacing w:after="0"/>
        <w:ind w:firstLine="709"/>
        <w:jc w:val="both"/>
        <w:rPr>
          <w:rFonts w:ascii="Times New Roman" w:hAnsi="Times New Roman" w:cs="Times New Roman"/>
          <w:sz w:val="28"/>
          <w:szCs w:val="28"/>
        </w:rPr>
      </w:pPr>
      <w:r w:rsidRPr="00660BE7">
        <w:rPr>
          <w:rFonts w:ascii="Times New Roman" w:hAnsi="Times New Roman" w:cs="Times New Roman"/>
          <w:sz w:val="28"/>
          <w:szCs w:val="28"/>
        </w:rPr>
        <w:t>В 2024 році СГД подано більше 253,9 тис</w:t>
      </w:r>
      <w:r w:rsidR="0090634A" w:rsidRPr="00660BE7">
        <w:rPr>
          <w:rFonts w:ascii="Times New Roman" w:hAnsi="Times New Roman" w:cs="Times New Roman"/>
          <w:sz w:val="28"/>
          <w:szCs w:val="28"/>
        </w:rPr>
        <w:t>яч</w:t>
      </w:r>
      <w:r w:rsidRPr="00660BE7">
        <w:rPr>
          <w:rFonts w:ascii="Times New Roman" w:hAnsi="Times New Roman" w:cs="Times New Roman"/>
          <w:sz w:val="28"/>
          <w:szCs w:val="28"/>
        </w:rPr>
        <w:t xml:space="preserve"> звітів, з них в електронному вигляді</w:t>
      </w:r>
      <w:r w:rsidR="0090634A" w:rsidRPr="00660BE7">
        <w:rPr>
          <w:rFonts w:ascii="Times New Roman" w:hAnsi="Times New Roman" w:cs="Times New Roman"/>
          <w:sz w:val="28"/>
          <w:szCs w:val="28"/>
        </w:rPr>
        <w:t xml:space="preserve"> –</w:t>
      </w:r>
      <w:r w:rsidRPr="00660BE7">
        <w:rPr>
          <w:rFonts w:ascii="Times New Roman" w:hAnsi="Times New Roman" w:cs="Times New Roman"/>
          <w:sz w:val="28"/>
          <w:szCs w:val="28"/>
        </w:rPr>
        <w:t xml:space="preserve"> 246,7 тис (97,2</w:t>
      </w:r>
      <w:r w:rsidR="00F31480" w:rsidRPr="00660BE7">
        <w:rPr>
          <w:rFonts w:ascii="Times New Roman" w:hAnsi="Times New Roman" w:cs="Times New Roman"/>
          <w:sz w:val="28"/>
          <w:szCs w:val="28"/>
        </w:rPr>
        <w:t xml:space="preserve"> </w:t>
      </w:r>
      <w:proofErr w:type="spellStart"/>
      <w:r w:rsidR="004F134D" w:rsidRPr="00660BE7">
        <w:rPr>
          <w:rFonts w:ascii="Times New Roman" w:hAnsi="Times New Roman" w:cs="Times New Roman"/>
          <w:sz w:val="28"/>
          <w:szCs w:val="28"/>
        </w:rPr>
        <w:t>відс</w:t>
      </w:r>
      <w:proofErr w:type="spellEnd"/>
      <w:r w:rsidR="004F134D" w:rsidRPr="00660BE7">
        <w:rPr>
          <w:rFonts w:ascii="Times New Roman" w:hAnsi="Times New Roman" w:cs="Times New Roman"/>
          <w:sz w:val="28"/>
          <w:szCs w:val="28"/>
        </w:rPr>
        <w:t>.</w:t>
      </w:r>
      <w:r w:rsidRPr="00660BE7">
        <w:rPr>
          <w:rFonts w:ascii="Times New Roman" w:hAnsi="Times New Roman" w:cs="Times New Roman"/>
          <w:sz w:val="28"/>
          <w:szCs w:val="28"/>
        </w:rPr>
        <w:t>): 91,5 тис звітів подали юридичні особи (90 тис</w:t>
      </w:r>
      <w:r w:rsidR="00F31480" w:rsidRPr="00660BE7">
        <w:rPr>
          <w:rFonts w:ascii="Times New Roman" w:hAnsi="Times New Roman" w:cs="Times New Roman"/>
          <w:sz w:val="28"/>
          <w:szCs w:val="28"/>
        </w:rPr>
        <w:t xml:space="preserve">  </w:t>
      </w:r>
      <w:r w:rsidRPr="00660BE7">
        <w:rPr>
          <w:rFonts w:ascii="Times New Roman" w:hAnsi="Times New Roman" w:cs="Times New Roman"/>
          <w:sz w:val="28"/>
          <w:szCs w:val="28"/>
        </w:rPr>
        <w:t>(98,4</w:t>
      </w:r>
      <w:r w:rsidR="00F31480" w:rsidRPr="00660BE7">
        <w:rPr>
          <w:rFonts w:ascii="Times New Roman" w:hAnsi="Times New Roman" w:cs="Times New Roman"/>
          <w:sz w:val="28"/>
          <w:szCs w:val="28"/>
        </w:rPr>
        <w:t xml:space="preserve"> </w:t>
      </w:r>
      <w:proofErr w:type="spellStart"/>
      <w:r w:rsidR="004F134D" w:rsidRPr="00660BE7">
        <w:rPr>
          <w:rFonts w:ascii="Times New Roman" w:hAnsi="Times New Roman" w:cs="Times New Roman"/>
          <w:sz w:val="28"/>
          <w:szCs w:val="28"/>
        </w:rPr>
        <w:t>відс</w:t>
      </w:r>
      <w:proofErr w:type="spellEnd"/>
      <w:r w:rsidR="004F134D" w:rsidRPr="00660BE7">
        <w:rPr>
          <w:rFonts w:ascii="Times New Roman" w:hAnsi="Times New Roman" w:cs="Times New Roman"/>
          <w:sz w:val="28"/>
          <w:szCs w:val="28"/>
        </w:rPr>
        <w:t>.</w:t>
      </w:r>
      <w:r w:rsidRPr="00660BE7">
        <w:rPr>
          <w:rFonts w:ascii="Times New Roman" w:hAnsi="Times New Roman" w:cs="Times New Roman"/>
          <w:sz w:val="28"/>
          <w:szCs w:val="28"/>
        </w:rPr>
        <w:t>) – в електронному вигляді), 162,3 тис подали фізичні особи (156,7 тис.</w:t>
      </w:r>
      <w:r w:rsidR="00F31480" w:rsidRPr="00660BE7">
        <w:rPr>
          <w:rFonts w:ascii="Times New Roman" w:hAnsi="Times New Roman" w:cs="Times New Roman"/>
          <w:sz w:val="28"/>
          <w:szCs w:val="28"/>
        </w:rPr>
        <w:t xml:space="preserve"> </w:t>
      </w:r>
      <w:r w:rsidRPr="00660BE7">
        <w:rPr>
          <w:rFonts w:ascii="Times New Roman" w:hAnsi="Times New Roman" w:cs="Times New Roman"/>
          <w:sz w:val="28"/>
          <w:szCs w:val="28"/>
        </w:rPr>
        <w:t>( 96,5</w:t>
      </w:r>
      <w:r w:rsidR="004F134D" w:rsidRPr="00660BE7">
        <w:rPr>
          <w:rFonts w:ascii="Times New Roman" w:hAnsi="Times New Roman" w:cs="Times New Roman"/>
          <w:sz w:val="28"/>
          <w:szCs w:val="28"/>
        </w:rPr>
        <w:t>відс.</w:t>
      </w:r>
      <w:r w:rsidRPr="00660BE7">
        <w:rPr>
          <w:rFonts w:ascii="Times New Roman" w:hAnsi="Times New Roman" w:cs="Times New Roman"/>
          <w:sz w:val="28"/>
          <w:szCs w:val="28"/>
        </w:rPr>
        <w:t>) – в електронному вигляді)</w:t>
      </w:r>
      <w:r w:rsidR="0090634A" w:rsidRPr="00660BE7">
        <w:rPr>
          <w:rFonts w:ascii="Times New Roman" w:hAnsi="Times New Roman" w:cs="Times New Roman"/>
          <w:sz w:val="28"/>
          <w:szCs w:val="28"/>
        </w:rPr>
        <w:t>)</w:t>
      </w:r>
      <w:r w:rsidRPr="00660BE7">
        <w:rPr>
          <w:rFonts w:ascii="Times New Roman" w:hAnsi="Times New Roman" w:cs="Times New Roman"/>
          <w:sz w:val="28"/>
          <w:szCs w:val="28"/>
        </w:rPr>
        <w:t>.</w:t>
      </w:r>
    </w:p>
    <w:p w:rsidR="00E0379D" w:rsidRPr="00660BE7" w:rsidRDefault="00E0379D" w:rsidP="00F31480">
      <w:pPr>
        <w:spacing w:after="0"/>
        <w:ind w:firstLine="709"/>
        <w:jc w:val="both"/>
        <w:rPr>
          <w:rFonts w:ascii="Times New Roman" w:hAnsi="Times New Roman" w:cs="Times New Roman"/>
          <w:sz w:val="28"/>
          <w:szCs w:val="28"/>
        </w:rPr>
      </w:pPr>
      <w:r w:rsidRPr="00660BE7">
        <w:rPr>
          <w:rFonts w:ascii="Times New Roman" w:hAnsi="Times New Roman" w:cs="Times New Roman"/>
          <w:color w:val="000000"/>
          <w:sz w:val="28"/>
          <w:szCs w:val="28"/>
        </w:rPr>
        <w:t xml:space="preserve">Станом на 01.01.2025 в </w:t>
      </w:r>
      <w:r w:rsidR="0090634A" w:rsidRPr="00660BE7">
        <w:rPr>
          <w:rFonts w:ascii="Times New Roman" w:hAnsi="Times New Roman" w:cs="Times New Roman"/>
          <w:color w:val="000000"/>
          <w:sz w:val="28"/>
          <w:szCs w:val="28"/>
        </w:rPr>
        <w:t>ГУ ДПС</w:t>
      </w:r>
      <w:r w:rsidRPr="00660BE7">
        <w:rPr>
          <w:rFonts w:ascii="Times New Roman" w:hAnsi="Times New Roman" w:cs="Times New Roman"/>
          <w:color w:val="000000"/>
          <w:sz w:val="28"/>
          <w:szCs w:val="28"/>
        </w:rPr>
        <w:t xml:space="preserve"> до реєстру </w:t>
      </w:r>
      <w:r w:rsidR="0090634A" w:rsidRPr="00660BE7">
        <w:rPr>
          <w:rFonts w:ascii="Times New Roman" w:hAnsi="Times New Roman" w:cs="Times New Roman"/>
          <w:color w:val="000000"/>
          <w:sz w:val="28"/>
          <w:szCs w:val="28"/>
        </w:rPr>
        <w:t>ПДВ</w:t>
      </w:r>
      <w:r w:rsidRPr="00660BE7">
        <w:rPr>
          <w:rFonts w:ascii="Times New Roman" w:hAnsi="Times New Roman" w:cs="Times New Roman"/>
          <w:color w:val="000000"/>
          <w:sz w:val="28"/>
          <w:szCs w:val="28"/>
        </w:rPr>
        <w:t xml:space="preserve"> включено 2321 платник</w:t>
      </w:r>
      <w:r w:rsidR="00F4241A" w:rsidRPr="00660BE7">
        <w:rPr>
          <w:rFonts w:ascii="Times New Roman" w:hAnsi="Times New Roman" w:cs="Times New Roman"/>
          <w:color w:val="000000"/>
          <w:sz w:val="28"/>
          <w:szCs w:val="28"/>
        </w:rPr>
        <w:t>а</w:t>
      </w:r>
      <w:r w:rsidRPr="00660BE7">
        <w:rPr>
          <w:rFonts w:ascii="Times New Roman" w:hAnsi="Times New Roman" w:cs="Times New Roman"/>
          <w:color w:val="000000"/>
          <w:sz w:val="28"/>
          <w:szCs w:val="28"/>
        </w:rPr>
        <w:t>, з них 2031 – юридичн</w:t>
      </w:r>
      <w:r w:rsidR="00F4241A" w:rsidRPr="00660BE7">
        <w:rPr>
          <w:rFonts w:ascii="Times New Roman" w:hAnsi="Times New Roman" w:cs="Times New Roman"/>
          <w:color w:val="000000"/>
          <w:sz w:val="28"/>
          <w:szCs w:val="28"/>
        </w:rPr>
        <w:t>у</w:t>
      </w:r>
      <w:r w:rsidRPr="00660BE7">
        <w:rPr>
          <w:rFonts w:ascii="Times New Roman" w:hAnsi="Times New Roman" w:cs="Times New Roman"/>
          <w:color w:val="000000"/>
          <w:sz w:val="28"/>
          <w:szCs w:val="28"/>
        </w:rPr>
        <w:t xml:space="preserve"> особ</w:t>
      </w:r>
      <w:r w:rsidR="00F4241A" w:rsidRPr="00660BE7">
        <w:rPr>
          <w:rFonts w:ascii="Times New Roman" w:hAnsi="Times New Roman" w:cs="Times New Roman"/>
          <w:color w:val="000000"/>
          <w:sz w:val="28"/>
          <w:szCs w:val="28"/>
        </w:rPr>
        <w:t>у</w:t>
      </w:r>
      <w:r w:rsidRPr="00660BE7">
        <w:rPr>
          <w:rFonts w:ascii="Times New Roman" w:hAnsi="Times New Roman" w:cs="Times New Roman"/>
          <w:color w:val="000000"/>
          <w:sz w:val="28"/>
          <w:szCs w:val="28"/>
        </w:rPr>
        <w:t>, 290 – фізичн</w:t>
      </w:r>
      <w:r w:rsidR="00F4241A" w:rsidRPr="00660BE7">
        <w:rPr>
          <w:rFonts w:ascii="Times New Roman" w:hAnsi="Times New Roman" w:cs="Times New Roman"/>
          <w:color w:val="000000"/>
          <w:sz w:val="28"/>
          <w:szCs w:val="28"/>
        </w:rPr>
        <w:t xml:space="preserve">их </w:t>
      </w:r>
      <w:r w:rsidRPr="00660BE7">
        <w:rPr>
          <w:rFonts w:ascii="Times New Roman" w:hAnsi="Times New Roman" w:cs="Times New Roman"/>
          <w:color w:val="000000"/>
          <w:sz w:val="28"/>
          <w:szCs w:val="28"/>
        </w:rPr>
        <w:t>ос</w:t>
      </w:r>
      <w:r w:rsidR="00F4241A" w:rsidRPr="00660BE7">
        <w:rPr>
          <w:rFonts w:ascii="Times New Roman" w:hAnsi="Times New Roman" w:cs="Times New Roman"/>
          <w:color w:val="000000"/>
          <w:sz w:val="28"/>
          <w:szCs w:val="28"/>
        </w:rPr>
        <w:t>і</w:t>
      </w:r>
      <w:r w:rsidRPr="00660BE7">
        <w:rPr>
          <w:rFonts w:ascii="Times New Roman" w:hAnsi="Times New Roman" w:cs="Times New Roman"/>
          <w:color w:val="000000"/>
          <w:sz w:val="28"/>
          <w:szCs w:val="28"/>
        </w:rPr>
        <w:t>б-підприємці</w:t>
      </w:r>
      <w:r w:rsidR="00F4241A" w:rsidRPr="00660BE7">
        <w:rPr>
          <w:rFonts w:ascii="Times New Roman" w:hAnsi="Times New Roman" w:cs="Times New Roman"/>
          <w:color w:val="000000"/>
          <w:sz w:val="28"/>
          <w:szCs w:val="28"/>
        </w:rPr>
        <w:t>в</w:t>
      </w:r>
      <w:r w:rsidRPr="00660BE7">
        <w:rPr>
          <w:rFonts w:ascii="Times New Roman" w:hAnsi="Times New Roman" w:cs="Times New Roman"/>
          <w:color w:val="000000"/>
          <w:sz w:val="28"/>
          <w:szCs w:val="28"/>
        </w:rPr>
        <w:t xml:space="preserve">. За </w:t>
      </w:r>
      <w:r w:rsidRPr="00660BE7">
        <w:rPr>
          <w:rFonts w:ascii="Times New Roman" w:hAnsi="Times New Roman" w:cs="Times New Roman"/>
          <w:sz w:val="28"/>
          <w:szCs w:val="28"/>
        </w:rPr>
        <w:t xml:space="preserve">2024 рік </w:t>
      </w:r>
      <w:r w:rsidRPr="00660BE7">
        <w:rPr>
          <w:rFonts w:ascii="Times New Roman" w:hAnsi="Times New Roman" w:cs="Times New Roman"/>
          <w:color w:val="000000"/>
          <w:sz w:val="28"/>
          <w:szCs w:val="28"/>
        </w:rPr>
        <w:t>зареєстровано 297 платник</w:t>
      </w:r>
      <w:r w:rsidR="00F4241A" w:rsidRPr="00660BE7">
        <w:rPr>
          <w:rFonts w:ascii="Times New Roman" w:hAnsi="Times New Roman" w:cs="Times New Roman"/>
          <w:color w:val="000000"/>
          <w:sz w:val="28"/>
          <w:szCs w:val="28"/>
        </w:rPr>
        <w:t>ів</w:t>
      </w:r>
      <w:r w:rsidRPr="00660BE7">
        <w:rPr>
          <w:rFonts w:ascii="Times New Roman" w:hAnsi="Times New Roman" w:cs="Times New Roman"/>
          <w:color w:val="000000"/>
          <w:sz w:val="28"/>
          <w:szCs w:val="28"/>
        </w:rPr>
        <w:t xml:space="preserve"> ПДВ (216 – юридичн</w:t>
      </w:r>
      <w:r w:rsidR="00F4241A" w:rsidRPr="00660BE7">
        <w:rPr>
          <w:rFonts w:ascii="Times New Roman" w:hAnsi="Times New Roman" w:cs="Times New Roman"/>
          <w:color w:val="000000"/>
          <w:sz w:val="28"/>
          <w:szCs w:val="28"/>
        </w:rPr>
        <w:t>их</w:t>
      </w:r>
      <w:r w:rsidRPr="00660BE7">
        <w:rPr>
          <w:rFonts w:ascii="Times New Roman" w:hAnsi="Times New Roman" w:cs="Times New Roman"/>
          <w:color w:val="000000"/>
          <w:sz w:val="28"/>
          <w:szCs w:val="28"/>
        </w:rPr>
        <w:t xml:space="preserve"> ос</w:t>
      </w:r>
      <w:r w:rsidR="00F4241A" w:rsidRPr="00660BE7">
        <w:rPr>
          <w:rFonts w:ascii="Times New Roman" w:hAnsi="Times New Roman" w:cs="Times New Roman"/>
          <w:color w:val="000000"/>
          <w:sz w:val="28"/>
          <w:szCs w:val="28"/>
        </w:rPr>
        <w:t>і</w:t>
      </w:r>
      <w:r w:rsidRPr="00660BE7">
        <w:rPr>
          <w:rFonts w:ascii="Times New Roman" w:hAnsi="Times New Roman" w:cs="Times New Roman"/>
          <w:color w:val="000000"/>
          <w:sz w:val="28"/>
          <w:szCs w:val="28"/>
        </w:rPr>
        <w:t>б, 81 – ФОП), анульовано 324 платника (276 – юридичн</w:t>
      </w:r>
      <w:r w:rsidR="00F4241A" w:rsidRPr="00660BE7">
        <w:rPr>
          <w:rFonts w:ascii="Times New Roman" w:hAnsi="Times New Roman" w:cs="Times New Roman"/>
          <w:color w:val="000000"/>
          <w:sz w:val="28"/>
          <w:szCs w:val="28"/>
        </w:rPr>
        <w:t>их</w:t>
      </w:r>
      <w:r w:rsidRPr="00660BE7">
        <w:rPr>
          <w:rFonts w:ascii="Times New Roman" w:hAnsi="Times New Roman" w:cs="Times New Roman"/>
          <w:color w:val="000000"/>
          <w:sz w:val="28"/>
          <w:szCs w:val="28"/>
        </w:rPr>
        <w:t xml:space="preserve"> ос</w:t>
      </w:r>
      <w:r w:rsidR="00F4241A" w:rsidRPr="00660BE7">
        <w:rPr>
          <w:rFonts w:ascii="Times New Roman" w:hAnsi="Times New Roman" w:cs="Times New Roman"/>
          <w:color w:val="000000"/>
          <w:sz w:val="28"/>
          <w:szCs w:val="28"/>
        </w:rPr>
        <w:t>іб</w:t>
      </w:r>
      <w:r w:rsidRPr="00660BE7">
        <w:rPr>
          <w:rFonts w:ascii="Times New Roman" w:hAnsi="Times New Roman" w:cs="Times New Roman"/>
          <w:color w:val="000000"/>
          <w:sz w:val="28"/>
          <w:szCs w:val="28"/>
        </w:rPr>
        <w:t>, 48 – ФОП). Щоденно здійсню</w:t>
      </w:r>
      <w:r w:rsidR="00F4241A" w:rsidRPr="00660BE7">
        <w:rPr>
          <w:rFonts w:ascii="Times New Roman" w:hAnsi="Times New Roman" w:cs="Times New Roman"/>
          <w:color w:val="000000"/>
          <w:sz w:val="28"/>
          <w:szCs w:val="28"/>
        </w:rPr>
        <w:t xml:space="preserve">вався </w:t>
      </w:r>
      <w:r w:rsidRPr="00660BE7">
        <w:rPr>
          <w:rFonts w:ascii="Times New Roman" w:hAnsi="Times New Roman" w:cs="Times New Roman"/>
          <w:color w:val="000000"/>
          <w:sz w:val="28"/>
          <w:szCs w:val="28"/>
        </w:rPr>
        <w:t>моніторинг реєстру платників ПДВ, в</w:t>
      </w:r>
      <w:r w:rsidR="00F4241A" w:rsidRPr="00660BE7">
        <w:rPr>
          <w:rFonts w:ascii="Times New Roman" w:hAnsi="Times New Roman" w:cs="Times New Roman"/>
          <w:color w:val="000000"/>
          <w:sz w:val="28"/>
          <w:szCs w:val="28"/>
        </w:rPr>
        <w:t xml:space="preserve"> </w:t>
      </w:r>
      <w:proofErr w:type="spellStart"/>
      <w:r w:rsidRPr="00660BE7">
        <w:rPr>
          <w:rFonts w:ascii="Times New Roman" w:hAnsi="Times New Roman" w:cs="Times New Roman"/>
          <w:color w:val="000000"/>
          <w:sz w:val="28"/>
          <w:szCs w:val="28"/>
        </w:rPr>
        <w:t>т.ч</w:t>
      </w:r>
      <w:proofErr w:type="spellEnd"/>
      <w:r w:rsidRPr="00660BE7">
        <w:rPr>
          <w:rFonts w:ascii="Times New Roman" w:hAnsi="Times New Roman" w:cs="Times New Roman"/>
          <w:color w:val="000000"/>
          <w:sz w:val="28"/>
          <w:szCs w:val="28"/>
        </w:rPr>
        <w:t xml:space="preserve">. щодо наявності причин анулювання реєстрації ПДВ. За </w:t>
      </w:r>
      <w:r w:rsidRPr="00660BE7">
        <w:rPr>
          <w:rFonts w:ascii="Times New Roman" w:hAnsi="Times New Roman" w:cs="Times New Roman"/>
          <w:sz w:val="28"/>
          <w:szCs w:val="28"/>
        </w:rPr>
        <w:t xml:space="preserve">2024 рік </w:t>
      </w:r>
      <w:r w:rsidRPr="00660BE7">
        <w:rPr>
          <w:rFonts w:ascii="Times New Roman" w:hAnsi="Times New Roman" w:cs="Times New Roman"/>
          <w:color w:val="000000"/>
          <w:sz w:val="28"/>
          <w:szCs w:val="28"/>
        </w:rPr>
        <w:t xml:space="preserve">прийнято 295 рішень щодо анулювання реєстрації платника ПДВ (251 – юридичні особи, 44 – ФОП). </w:t>
      </w:r>
      <w:r w:rsidRPr="00660BE7">
        <w:rPr>
          <w:rFonts w:ascii="Times New Roman" w:hAnsi="Times New Roman" w:cs="Times New Roman"/>
          <w:sz w:val="28"/>
          <w:szCs w:val="28"/>
        </w:rPr>
        <w:t>Станом на 01.01.2025 включено до Реєстру отримувачів бюджетної дотації 24 юридичн</w:t>
      </w:r>
      <w:r w:rsidR="00F4241A" w:rsidRPr="00660BE7">
        <w:rPr>
          <w:rFonts w:ascii="Times New Roman" w:hAnsi="Times New Roman" w:cs="Times New Roman"/>
          <w:sz w:val="28"/>
          <w:szCs w:val="28"/>
        </w:rPr>
        <w:t>і</w:t>
      </w:r>
      <w:r w:rsidRPr="00660BE7">
        <w:rPr>
          <w:rFonts w:ascii="Times New Roman" w:hAnsi="Times New Roman" w:cs="Times New Roman"/>
          <w:sz w:val="28"/>
          <w:szCs w:val="28"/>
        </w:rPr>
        <w:t xml:space="preserve"> ос</w:t>
      </w:r>
      <w:r w:rsidR="00F4241A" w:rsidRPr="00660BE7">
        <w:rPr>
          <w:rFonts w:ascii="Times New Roman" w:hAnsi="Times New Roman" w:cs="Times New Roman"/>
          <w:sz w:val="28"/>
          <w:szCs w:val="28"/>
        </w:rPr>
        <w:t>оби</w:t>
      </w:r>
      <w:r w:rsidRPr="00660BE7">
        <w:rPr>
          <w:rFonts w:ascii="Times New Roman" w:hAnsi="Times New Roman" w:cs="Times New Roman"/>
          <w:sz w:val="28"/>
          <w:szCs w:val="28"/>
        </w:rPr>
        <w:t>.</w:t>
      </w:r>
    </w:p>
    <w:p w:rsidR="00E0379D" w:rsidRPr="00E0379D" w:rsidRDefault="00E0379D" w:rsidP="00F31480">
      <w:pPr>
        <w:spacing w:after="0"/>
        <w:ind w:firstLine="720"/>
        <w:jc w:val="both"/>
        <w:rPr>
          <w:rFonts w:ascii="Times New Roman" w:hAnsi="Times New Roman" w:cs="Times New Roman"/>
          <w:sz w:val="28"/>
          <w:szCs w:val="28"/>
        </w:rPr>
      </w:pPr>
      <w:r w:rsidRPr="00660BE7">
        <w:rPr>
          <w:rFonts w:ascii="Times New Roman" w:hAnsi="Times New Roman" w:cs="Times New Roman"/>
          <w:sz w:val="28"/>
          <w:szCs w:val="28"/>
        </w:rPr>
        <w:t>Відповідно до ст. 8 Закону України «Про адміністративні послуги», у ЦОП області за 2024 рік надано 101205 адміністративних послуг платникам податків.</w:t>
      </w:r>
      <w:r w:rsidRPr="00E0379D">
        <w:rPr>
          <w:rFonts w:ascii="Times New Roman" w:hAnsi="Times New Roman" w:cs="Times New Roman"/>
          <w:sz w:val="28"/>
          <w:szCs w:val="28"/>
        </w:rPr>
        <w:t xml:space="preserve"> </w:t>
      </w:r>
    </w:p>
    <w:p w:rsidR="00053BF8" w:rsidRDefault="00053BF8" w:rsidP="00F22524">
      <w:pPr>
        <w:tabs>
          <w:tab w:val="left" w:pos="0"/>
        </w:tabs>
        <w:spacing w:after="0" w:line="240" w:lineRule="auto"/>
        <w:jc w:val="center"/>
        <w:rPr>
          <w:rFonts w:ascii="Times New Roman" w:hAnsi="Times New Roman" w:cs="Times New Roman"/>
          <w:b/>
          <w:spacing w:val="-1"/>
          <w:sz w:val="28"/>
          <w:szCs w:val="28"/>
        </w:rPr>
      </w:pPr>
    </w:p>
    <w:p w:rsidR="00800131" w:rsidRPr="008800F5" w:rsidRDefault="00C45AAC" w:rsidP="00F22524">
      <w:pPr>
        <w:tabs>
          <w:tab w:val="left" w:pos="0"/>
        </w:tabs>
        <w:spacing w:after="0" w:line="240" w:lineRule="auto"/>
        <w:jc w:val="center"/>
        <w:rPr>
          <w:rFonts w:ascii="Times New Roman" w:hAnsi="Times New Roman" w:cs="Times New Roman"/>
          <w:b/>
          <w:spacing w:val="-1"/>
          <w:sz w:val="28"/>
          <w:szCs w:val="28"/>
        </w:rPr>
      </w:pPr>
      <w:r w:rsidRPr="008800F5">
        <w:rPr>
          <w:rFonts w:ascii="Times New Roman" w:hAnsi="Times New Roman" w:cs="Times New Roman"/>
          <w:b/>
          <w:spacing w:val="-1"/>
          <w:sz w:val="28"/>
          <w:szCs w:val="28"/>
        </w:rPr>
        <w:t xml:space="preserve">Розділ 6. Організація роботи з платниками податків, </w:t>
      </w:r>
    </w:p>
    <w:p w:rsidR="00C45AAC" w:rsidRPr="008800F5" w:rsidRDefault="00C45AAC" w:rsidP="00F22524">
      <w:pPr>
        <w:tabs>
          <w:tab w:val="left" w:pos="0"/>
        </w:tabs>
        <w:spacing w:after="0" w:line="240" w:lineRule="auto"/>
        <w:jc w:val="center"/>
        <w:rPr>
          <w:rFonts w:ascii="Times New Roman" w:hAnsi="Times New Roman" w:cs="Times New Roman"/>
          <w:b/>
          <w:spacing w:val="-1"/>
          <w:sz w:val="28"/>
          <w:szCs w:val="28"/>
        </w:rPr>
      </w:pPr>
      <w:r w:rsidRPr="008800F5">
        <w:rPr>
          <w:rFonts w:ascii="Times New Roman" w:hAnsi="Times New Roman" w:cs="Times New Roman"/>
          <w:b/>
          <w:spacing w:val="-1"/>
          <w:sz w:val="28"/>
          <w:szCs w:val="28"/>
        </w:rPr>
        <w:t>громадськістю та засобами масової інформації</w:t>
      </w:r>
    </w:p>
    <w:p w:rsidR="00800131" w:rsidRPr="008800F5" w:rsidRDefault="00800131" w:rsidP="00F22524">
      <w:pPr>
        <w:tabs>
          <w:tab w:val="left" w:pos="0"/>
        </w:tabs>
        <w:spacing w:after="0" w:line="240" w:lineRule="auto"/>
        <w:jc w:val="center"/>
        <w:rPr>
          <w:rFonts w:ascii="Times New Roman" w:hAnsi="Times New Roman" w:cs="Times New Roman"/>
          <w:b/>
          <w:spacing w:val="-1"/>
          <w:sz w:val="28"/>
          <w:szCs w:val="28"/>
        </w:rPr>
      </w:pPr>
    </w:p>
    <w:p w:rsidR="00E0379D" w:rsidRPr="008800F5" w:rsidRDefault="00800131"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 xml:space="preserve">За </w:t>
      </w:r>
      <w:r w:rsidR="00E0379D" w:rsidRPr="008800F5">
        <w:rPr>
          <w:rFonts w:ascii="Times New Roman" w:hAnsi="Times New Roman" w:cs="Times New Roman"/>
          <w:sz w:val="28"/>
          <w:szCs w:val="28"/>
        </w:rPr>
        <w:t>звітний період проведено 253 публічн</w:t>
      </w:r>
      <w:r w:rsidR="00660BE7" w:rsidRPr="008800F5">
        <w:rPr>
          <w:rFonts w:ascii="Times New Roman" w:hAnsi="Times New Roman" w:cs="Times New Roman"/>
          <w:sz w:val="28"/>
          <w:szCs w:val="28"/>
        </w:rPr>
        <w:t>их</w:t>
      </w:r>
      <w:r w:rsidR="00E0379D" w:rsidRPr="008800F5">
        <w:rPr>
          <w:rFonts w:ascii="Times New Roman" w:hAnsi="Times New Roman" w:cs="Times New Roman"/>
          <w:sz w:val="28"/>
          <w:szCs w:val="28"/>
        </w:rPr>
        <w:t xml:space="preserve"> заход</w:t>
      </w:r>
      <w:r w:rsidR="00660BE7" w:rsidRPr="008800F5">
        <w:rPr>
          <w:rFonts w:ascii="Times New Roman" w:hAnsi="Times New Roman" w:cs="Times New Roman"/>
          <w:sz w:val="28"/>
          <w:szCs w:val="28"/>
        </w:rPr>
        <w:t>ів</w:t>
      </w:r>
      <w:r w:rsidR="00E0379D" w:rsidRPr="008800F5">
        <w:rPr>
          <w:rFonts w:ascii="Times New Roman" w:hAnsi="Times New Roman" w:cs="Times New Roman"/>
          <w:sz w:val="28"/>
          <w:szCs w:val="28"/>
        </w:rPr>
        <w:t xml:space="preserve">. Для медіа організовано 1 </w:t>
      </w:r>
      <w:proofErr w:type="spellStart"/>
      <w:r w:rsidR="00E0379D" w:rsidRPr="008800F5">
        <w:rPr>
          <w:rFonts w:ascii="Times New Roman" w:hAnsi="Times New Roman" w:cs="Times New Roman"/>
          <w:sz w:val="28"/>
          <w:szCs w:val="28"/>
        </w:rPr>
        <w:t>пресконференцію</w:t>
      </w:r>
      <w:proofErr w:type="spellEnd"/>
      <w:r w:rsidR="00E0379D" w:rsidRPr="008800F5">
        <w:rPr>
          <w:rFonts w:ascii="Times New Roman" w:hAnsi="Times New Roman" w:cs="Times New Roman"/>
          <w:sz w:val="28"/>
          <w:szCs w:val="28"/>
        </w:rPr>
        <w:t xml:space="preserve">, 2 брифінги, 139 інтерв’ю та коментарів. Також за участі медіа проведено 111 інших публічних заходів. </w:t>
      </w:r>
    </w:p>
    <w:p w:rsidR="00E0379D" w:rsidRPr="008800F5" w:rsidRDefault="00E0379D"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 xml:space="preserve">Для розміщення повідомлень (статей), підготовлених фахівцями сектору інформаційної взаємодії, в друкованих виданнях, радіо, телебаченні та інтернет виданнях направлено 553 інформаційні матеріали з питань діяльності ГУ ДПС та 1858 повідомлень з питань застосування податкового законодавства та єдиного соціального внеску. </w:t>
      </w:r>
    </w:p>
    <w:p w:rsidR="00E0379D" w:rsidRPr="008800F5" w:rsidRDefault="00E0379D"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 xml:space="preserve">На </w:t>
      </w:r>
      <w:proofErr w:type="spellStart"/>
      <w:r w:rsidRPr="008800F5">
        <w:rPr>
          <w:rFonts w:ascii="Times New Roman" w:hAnsi="Times New Roman" w:cs="Times New Roman"/>
          <w:sz w:val="28"/>
          <w:szCs w:val="28"/>
        </w:rPr>
        <w:t>субсайті</w:t>
      </w:r>
      <w:proofErr w:type="spellEnd"/>
      <w:r w:rsidRPr="008800F5">
        <w:rPr>
          <w:rFonts w:ascii="Times New Roman" w:hAnsi="Times New Roman" w:cs="Times New Roman"/>
          <w:sz w:val="28"/>
          <w:szCs w:val="28"/>
        </w:rPr>
        <w:t xml:space="preserve"> </w:t>
      </w:r>
      <w:r w:rsidR="00660BE7" w:rsidRPr="008800F5">
        <w:rPr>
          <w:rFonts w:ascii="Times New Roman" w:hAnsi="Times New Roman" w:cs="Times New Roman"/>
          <w:sz w:val="28"/>
          <w:szCs w:val="28"/>
        </w:rPr>
        <w:t xml:space="preserve">ГУ ДПС </w:t>
      </w:r>
      <w:proofErr w:type="spellStart"/>
      <w:r w:rsidRPr="008800F5">
        <w:rPr>
          <w:rFonts w:ascii="Times New Roman" w:hAnsi="Times New Roman" w:cs="Times New Roman"/>
          <w:sz w:val="28"/>
          <w:szCs w:val="28"/>
        </w:rPr>
        <w:t>вебпорталу</w:t>
      </w:r>
      <w:proofErr w:type="spellEnd"/>
      <w:r w:rsidRPr="008800F5">
        <w:rPr>
          <w:rFonts w:ascii="Times New Roman" w:hAnsi="Times New Roman" w:cs="Times New Roman"/>
          <w:sz w:val="28"/>
          <w:szCs w:val="28"/>
        </w:rPr>
        <w:t xml:space="preserve"> ДПС розміщено 4432 матеріали, із них 2018 інформаційних та 2141 з питань застосування податкового законодавства та єдиного соціального внеску. </w:t>
      </w:r>
    </w:p>
    <w:p w:rsidR="00E0379D" w:rsidRPr="008800F5" w:rsidRDefault="00660BE7"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 xml:space="preserve">Протягом </w:t>
      </w:r>
      <w:r w:rsidR="00E0379D" w:rsidRPr="008800F5">
        <w:rPr>
          <w:rFonts w:ascii="Times New Roman" w:hAnsi="Times New Roman" w:cs="Times New Roman"/>
          <w:sz w:val="28"/>
          <w:szCs w:val="28"/>
        </w:rPr>
        <w:t xml:space="preserve"> 2024 ро</w:t>
      </w:r>
      <w:r w:rsidRPr="008800F5">
        <w:rPr>
          <w:rFonts w:ascii="Times New Roman" w:hAnsi="Times New Roman" w:cs="Times New Roman"/>
          <w:sz w:val="28"/>
          <w:szCs w:val="28"/>
        </w:rPr>
        <w:t>ку</w:t>
      </w:r>
      <w:r w:rsidR="00E0379D" w:rsidRPr="008800F5">
        <w:rPr>
          <w:rFonts w:ascii="Times New Roman" w:hAnsi="Times New Roman" w:cs="Times New Roman"/>
          <w:sz w:val="28"/>
          <w:szCs w:val="28"/>
        </w:rPr>
        <w:t xml:space="preserve"> проведено 188 засідань «круглого столу» та 81 зустріч з бізнесом та громадськістю, в яких взяли участь 2804 представники бізнес – спільноти та інститутів громадянського суспільства.</w:t>
      </w:r>
    </w:p>
    <w:p w:rsidR="00E0379D" w:rsidRPr="008800F5" w:rsidRDefault="00E0379D"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 xml:space="preserve">У звітному році проведено 4 засідання Громадської ради при ГУ ДПС. </w:t>
      </w:r>
    </w:p>
    <w:p w:rsidR="00E0379D" w:rsidRPr="008800F5" w:rsidRDefault="00E0379D"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Представники ГУ ДПС області взяли участь у 144 заходах, що проводились органами виконавчої влади, інститутами громадянського суспільства та бізнес – спільнотою.</w:t>
      </w:r>
    </w:p>
    <w:p w:rsidR="00E0379D" w:rsidRPr="008800F5" w:rsidRDefault="00E0379D" w:rsidP="00E0379D">
      <w:pPr>
        <w:ind w:firstLine="540"/>
        <w:jc w:val="both"/>
        <w:rPr>
          <w:rFonts w:ascii="Times New Roman" w:eastAsia="MS Mincho" w:hAnsi="Times New Roman" w:cs="Times New Roman"/>
          <w:sz w:val="28"/>
          <w:szCs w:val="28"/>
        </w:rPr>
      </w:pPr>
      <w:r w:rsidRPr="008800F5">
        <w:rPr>
          <w:rFonts w:ascii="Times New Roman" w:hAnsi="Times New Roman" w:cs="Times New Roman"/>
          <w:sz w:val="28"/>
          <w:szCs w:val="28"/>
        </w:rPr>
        <w:t xml:space="preserve">Задля </w:t>
      </w:r>
      <w:r w:rsidRPr="008800F5">
        <w:rPr>
          <w:rFonts w:ascii="Times New Roman" w:hAnsi="Times New Roman" w:cs="Times New Roman"/>
          <w:bCs/>
          <w:sz w:val="28"/>
          <w:szCs w:val="28"/>
        </w:rPr>
        <w:t>підвищення рівня сплати податків та податкової культури в суспільстві</w:t>
      </w:r>
      <w:r w:rsidRPr="008800F5">
        <w:rPr>
          <w:rFonts w:ascii="Times New Roman" w:hAnsi="Times New Roman" w:cs="Times New Roman"/>
          <w:sz w:val="28"/>
          <w:szCs w:val="28"/>
        </w:rPr>
        <w:t xml:space="preserve"> проведено 4 інформаційн</w:t>
      </w:r>
      <w:r w:rsidR="00660BE7" w:rsidRPr="008800F5">
        <w:rPr>
          <w:rFonts w:ascii="Times New Roman" w:hAnsi="Times New Roman" w:cs="Times New Roman"/>
          <w:sz w:val="28"/>
          <w:szCs w:val="28"/>
        </w:rPr>
        <w:t>их</w:t>
      </w:r>
      <w:r w:rsidRPr="008800F5">
        <w:rPr>
          <w:rFonts w:ascii="Times New Roman" w:hAnsi="Times New Roman" w:cs="Times New Roman"/>
          <w:sz w:val="28"/>
          <w:szCs w:val="28"/>
        </w:rPr>
        <w:t xml:space="preserve"> кампанії</w:t>
      </w:r>
      <w:r w:rsidRPr="008800F5">
        <w:rPr>
          <w:rFonts w:ascii="Times New Roman" w:eastAsia="MS Mincho" w:hAnsi="Times New Roman" w:cs="Times New Roman"/>
          <w:sz w:val="28"/>
          <w:szCs w:val="28"/>
        </w:rPr>
        <w:t>.</w:t>
      </w:r>
    </w:p>
    <w:p w:rsidR="00E0379D" w:rsidRPr="008800F5" w:rsidRDefault="00E0379D" w:rsidP="00F31480">
      <w:pPr>
        <w:spacing w:after="0"/>
        <w:ind w:firstLine="540"/>
        <w:jc w:val="both"/>
        <w:rPr>
          <w:rFonts w:ascii="Times New Roman" w:hAnsi="Times New Roman" w:cs="Times New Roman"/>
          <w:sz w:val="28"/>
          <w:szCs w:val="28"/>
        </w:rPr>
      </w:pPr>
      <w:r w:rsidRPr="008800F5">
        <w:rPr>
          <w:rFonts w:ascii="Times New Roman" w:eastAsia="MS Mincho" w:hAnsi="Times New Roman" w:cs="Times New Roman"/>
          <w:sz w:val="28"/>
          <w:szCs w:val="28"/>
        </w:rPr>
        <w:t>Також для платників податків п</w:t>
      </w:r>
      <w:r w:rsidRPr="008800F5">
        <w:rPr>
          <w:rFonts w:ascii="Times New Roman" w:hAnsi="Times New Roman" w:cs="Times New Roman"/>
          <w:sz w:val="28"/>
          <w:szCs w:val="28"/>
        </w:rPr>
        <w:t xml:space="preserve">роведено 367 семінарів, </w:t>
      </w:r>
      <w:proofErr w:type="spellStart"/>
      <w:r w:rsidRPr="008800F5">
        <w:rPr>
          <w:rFonts w:ascii="Times New Roman" w:hAnsi="Times New Roman" w:cs="Times New Roman"/>
          <w:sz w:val="28"/>
          <w:szCs w:val="28"/>
        </w:rPr>
        <w:t>вебінарів</w:t>
      </w:r>
      <w:proofErr w:type="spellEnd"/>
      <w:r w:rsidRPr="008800F5">
        <w:rPr>
          <w:rFonts w:ascii="Times New Roman" w:hAnsi="Times New Roman" w:cs="Times New Roman"/>
          <w:sz w:val="28"/>
          <w:szCs w:val="28"/>
        </w:rPr>
        <w:t xml:space="preserve">, практикумів та 4 </w:t>
      </w:r>
      <w:r w:rsidRPr="008800F5">
        <w:rPr>
          <w:rFonts w:ascii="Times New Roman" w:hAnsi="Times New Roman" w:cs="Times New Roman"/>
          <w:sz w:val="28"/>
          <w:szCs w:val="28"/>
          <w:lang w:val="en-US"/>
        </w:rPr>
        <w:t>ZOOM</w:t>
      </w:r>
      <w:r w:rsidRPr="008800F5">
        <w:rPr>
          <w:rFonts w:ascii="Times New Roman" w:hAnsi="Times New Roman" w:cs="Times New Roman"/>
          <w:sz w:val="28"/>
          <w:szCs w:val="28"/>
        </w:rPr>
        <w:t xml:space="preserve"> – конференції, 276 сеансів телефонного зв’язку «гаряча лінія» з посадовими особами ГУ ДПС. </w:t>
      </w:r>
    </w:p>
    <w:p w:rsidR="00E0379D" w:rsidRPr="008800F5" w:rsidRDefault="00E0379D"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 xml:space="preserve">Для майбутніх платників податків (студентів та учнів) організовано 10 просвітницьких заходів. </w:t>
      </w:r>
    </w:p>
    <w:p w:rsidR="00E0379D" w:rsidRPr="008800F5" w:rsidRDefault="00E0379D" w:rsidP="00F31480">
      <w:pPr>
        <w:spacing w:after="0"/>
        <w:ind w:firstLine="540"/>
        <w:jc w:val="both"/>
        <w:rPr>
          <w:rFonts w:ascii="Times New Roman" w:hAnsi="Times New Roman" w:cs="Times New Roman"/>
          <w:sz w:val="28"/>
          <w:szCs w:val="28"/>
        </w:rPr>
      </w:pPr>
      <w:r w:rsidRPr="008800F5">
        <w:rPr>
          <w:rFonts w:ascii="Times New Roman" w:hAnsi="Times New Roman" w:cs="Times New Roman"/>
          <w:sz w:val="28"/>
          <w:szCs w:val="28"/>
        </w:rPr>
        <w:t>Упродовж 2024 року підготовлено для платників 283 види друкованої продукції (пам’ятки, листівки та брошури)</w:t>
      </w:r>
      <w:r w:rsidRPr="008800F5">
        <w:rPr>
          <w:rFonts w:ascii="Times New Roman" w:eastAsia="MS Mincho" w:hAnsi="Times New Roman" w:cs="Times New Roman"/>
          <w:sz w:val="28"/>
          <w:szCs w:val="28"/>
        </w:rPr>
        <w:t xml:space="preserve"> </w:t>
      </w:r>
      <w:r w:rsidRPr="008800F5">
        <w:rPr>
          <w:rFonts w:ascii="Times New Roman" w:hAnsi="Times New Roman" w:cs="Times New Roman"/>
          <w:sz w:val="28"/>
          <w:szCs w:val="28"/>
        </w:rPr>
        <w:t>та 35 видів інфографіки.</w:t>
      </w:r>
      <w:r w:rsidRPr="008800F5">
        <w:rPr>
          <w:rFonts w:ascii="Times New Roman" w:hAnsi="Times New Roman" w:cs="Times New Roman"/>
          <w:b/>
          <w:sz w:val="28"/>
          <w:szCs w:val="28"/>
        </w:rPr>
        <w:t xml:space="preserve"> </w:t>
      </w:r>
    </w:p>
    <w:p w:rsidR="00A24917" w:rsidRPr="008800F5" w:rsidRDefault="00B76AED" w:rsidP="00F31480">
      <w:pPr>
        <w:spacing w:after="0"/>
        <w:ind w:firstLine="708"/>
        <w:jc w:val="both"/>
        <w:rPr>
          <w:sz w:val="28"/>
          <w:szCs w:val="28"/>
          <w:shd w:val="clear" w:color="auto" w:fill="FFFFFF"/>
        </w:rPr>
      </w:pPr>
      <w:r w:rsidRPr="008800F5">
        <w:rPr>
          <w:rStyle w:val="FontStyle18"/>
          <w:sz w:val="28"/>
          <w:szCs w:val="28"/>
          <w:lang w:eastAsia="uk-UA"/>
        </w:rPr>
        <w:t>Протягом</w:t>
      </w:r>
      <w:r w:rsidR="00A24917" w:rsidRPr="008800F5">
        <w:rPr>
          <w:rStyle w:val="FontStyle18"/>
          <w:sz w:val="28"/>
          <w:szCs w:val="28"/>
          <w:lang w:eastAsia="uk-UA"/>
        </w:rPr>
        <w:t xml:space="preserve"> 2024 року до ГУ ДПС надійшло 7543 письмових звернен</w:t>
      </w:r>
      <w:r w:rsidRPr="008800F5">
        <w:rPr>
          <w:rStyle w:val="FontStyle18"/>
          <w:sz w:val="28"/>
          <w:szCs w:val="28"/>
          <w:lang w:eastAsia="uk-UA"/>
        </w:rPr>
        <w:t>ня</w:t>
      </w:r>
      <w:r w:rsidR="00A24917" w:rsidRPr="008800F5">
        <w:rPr>
          <w:rStyle w:val="FontStyle18"/>
          <w:sz w:val="28"/>
          <w:szCs w:val="28"/>
          <w:lang w:eastAsia="uk-UA"/>
        </w:rPr>
        <w:t xml:space="preserve"> громадян, </w:t>
      </w:r>
      <w:r w:rsidR="00A24917" w:rsidRPr="008800F5">
        <w:rPr>
          <w:rFonts w:ascii="Times New Roman" w:hAnsi="Times New Roman" w:cs="Times New Roman"/>
          <w:sz w:val="28"/>
          <w:szCs w:val="28"/>
        </w:rPr>
        <w:t>з них</w:t>
      </w:r>
      <w:r w:rsidR="00A24917" w:rsidRPr="008800F5">
        <w:rPr>
          <w:rFonts w:ascii="Times New Roman" w:hAnsi="Times New Roman" w:cs="Times New Roman"/>
          <w:sz w:val="28"/>
          <w:szCs w:val="28"/>
          <w:shd w:val="clear" w:color="auto" w:fill="FFFFFF"/>
        </w:rPr>
        <w:t>: 7539 заяв (99,9</w:t>
      </w:r>
      <w:r w:rsidRPr="008800F5">
        <w:rPr>
          <w:rFonts w:ascii="Times New Roman" w:hAnsi="Times New Roman" w:cs="Times New Roman"/>
          <w:sz w:val="28"/>
          <w:szCs w:val="28"/>
          <w:shd w:val="clear" w:color="auto" w:fill="FFFFFF"/>
        </w:rPr>
        <w:t xml:space="preserve"> </w:t>
      </w:r>
      <w:proofErr w:type="spellStart"/>
      <w:r w:rsidR="004F134D" w:rsidRPr="008800F5">
        <w:rPr>
          <w:rFonts w:ascii="Times New Roman" w:hAnsi="Times New Roman" w:cs="Times New Roman"/>
          <w:sz w:val="28"/>
          <w:szCs w:val="28"/>
          <w:shd w:val="clear" w:color="auto" w:fill="FFFFFF"/>
        </w:rPr>
        <w:t>відс</w:t>
      </w:r>
      <w:proofErr w:type="spellEnd"/>
      <w:r w:rsidR="004F134D" w:rsidRPr="008800F5">
        <w:rPr>
          <w:rFonts w:ascii="Times New Roman" w:hAnsi="Times New Roman" w:cs="Times New Roman"/>
          <w:sz w:val="28"/>
          <w:szCs w:val="28"/>
          <w:shd w:val="clear" w:color="auto" w:fill="FFFFFF"/>
        </w:rPr>
        <w:t>.</w:t>
      </w:r>
      <w:r w:rsidR="00A24917" w:rsidRPr="008800F5">
        <w:rPr>
          <w:rFonts w:ascii="Times New Roman" w:hAnsi="Times New Roman" w:cs="Times New Roman"/>
          <w:sz w:val="28"/>
          <w:szCs w:val="28"/>
          <w:shd w:val="clear" w:color="auto" w:fill="FFFFFF"/>
        </w:rPr>
        <w:t>); 4 скарг</w:t>
      </w:r>
      <w:r w:rsidRPr="008800F5">
        <w:rPr>
          <w:rFonts w:ascii="Times New Roman" w:hAnsi="Times New Roman" w:cs="Times New Roman"/>
          <w:sz w:val="28"/>
          <w:szCs w:val="28"/>
          <w:shd w:val="clear" w:color="auto" w:fill="FFFFFF"/>
        </w:rPr>
        <w:t>и</w:t>
      </w:r>
      <w:r w:rsidR="00A24917" w:rsidRPr="008800F5">
        <w:rPr>
          <w:rFonts w:ascii="Times New Roman" w:hAnsi="Times New Roman" w:cs="Times New Roman"/>
          <w:sz w:val="28"/>
          <w:szCs w:val="28"/>
          <w:shd w:val="clear" w:color="auto" w:fill="FFFFFF"/>
        </w:rPr>
        <w:t xml:space="preserve"> (0,1</w:t>
      </w:r>
      <w:r w:rsidR="004F134D" w:rsidRPr="008800F5">
        <w:rPr>
          <w:rFonts w:ascii="Times New Roman" w:hAnsi="Times New Roman" w:cs="Times New Roman"/>
          <w:sz w:val="28"/>
          <w:szCs w:val="28"/>
          <w:shd w:val="clear" w:color="auto" w:fill="FFFFFF"/>
        </w:rPr>
        <w:t>відс.</w:t>
      </w:r>
      <w:r w:rsidR="00A24917" w:rsidRPr="008800F5">
        <w:rPr>
          <w:rFonts w:ascii="Times New Roman" w:hAnsi="Times New Roman" w:cs="Times New Roman"/>
          <w:sz w:val="28"/>
          <w:szCs w:val="28"/>
          <w:shd w:val="clear" w:color="auto" w:fill="FFFFFF"/>
        </w:rPr>
        <w:t>)</w:t>
      </w:r>
      <w:r w:rsidR="00A24917" w:rsidRPr="008800F5">
        <w:rPr>
          <w:sz w:val="28"/>
          <w:szCs w:val="28"/>
          <w:shd w:val="clear" w:color="auto" w:fill="FFFFFF"/>
        </w:rPr>
        <w:t>.</w:t>
      </w:r>
    </w:p>
    <w:p w:rsidR="00A24917" w:rsidRPr="008800F5" w:rsidRDefault="00B76AED" w:rsidP="00A24917">
      <w:pPr>
        <w:spacing w:after="0"/>
        <w:ind w:firstLine="708"/>
        <w:jc w:val="both"/>
        <w:rPr>
          <w:rStyle w:val="FontStyle22"/>
          <w:b w:val="0"/>
          <w:bCs w:val="0"/>
          <w:i w:val="0"/>
          <w:iCs w:val="0"/>
          <w:color w:val="000000"/>
          <w:sz w:val="28"/>
          <w:szCs w:val="28"/>
          <w:shd w:val="clear" w:color="auto" w:fill="FFFFFF"/>
        </w:rPr>
      </w:pPr>
      <w:r w:rsidRPr="008800F5">
        <w:rPr>
          <w:rStyle w:val="FontStyle22"/>
          <w:b w:val="0"/>
          <w:bCs w:val="0"/>
          <w:i w:val="0"/>
          <w:iCs w:val="0"/>
          <w:color w:val="000000"/>
          <w:sz w:val="28"/>
          <w:szCs w:val="28"/>
          <w:shd w:val="clear" w:color="auto" w:fill="FFFFFF"/>
        </w:rPr>
        <w:t>Питання,</w:t>
      </w:r>
      <w:r w:rsidR="00A24917" w:rsidRPr="008800F5">
        <w:rPr>
          <w:rStyle w:val="FontStyle22"/>
          <w:b w:val="0"/>
          <w:bCs w:val="0"/>
          <w:i w:val="0"/>
          <w:iCs w:val="0"/>
          <w:color w:val="000000"/>
          <w:sz w:val="28"/>
          <w:szCs w:val="28"/>
          <w:shd w:val="clear" w:color="auto" w:fill="FFFFFF"/>
        </w:rPr>
        <w:t xml:space="preserve"> порушенні у зверненнях громадян, стосу</w:t>
      </w:r>
      <w:r w:rsidRPr="008800F5">
        <w:rPr>
          <w:rStyle w:val="FontStyle22"/>
          <w:b w:val="0"/>
          <w:bCs w:val="0"/>
          <w:i w:val="0"/>
          <w:iCs w:val="0"/>
          <w:color w:val="000000"/>
          <w:sz w:val="28"/>
          <w:szCs w:val="28"/>
          <w:shd w:val="clear" w:color="auto" w:fill="FFFFFF"/>
        </w:rPr>
        <w:t>вались</w:t>
      </w:r>
      <w:r w:rsidR="00A24917" w:rsidRPr="008800F5">
        <w:rPr>
          <w:rStyle w:val="FontStyle22"/>
          <w:b w:val="0"/>
          <w:bCs w:val="0"/>
          <w:i w:val="0"/>
          <w:iCs w:val="0"/>
          <w:color w:val="000000"/>
          <w:sz w:val="28"/>
          <w:szCs w:val="28"/>
          <w:shd w:val="clear" w:color="auto" w:fill="FFFFFF"/>
        </w:rPr>
        <w:t xml:space="preserve"> фінансової, податкової політики (7518 звернень – 99,7</w:t>
      </w:r>
      <w:r w:rsidRPr="008800F5">
        <w:rPr>
          <w:rStyle w:val="FontStyle22"/>
          <w:b w:val="0"/>
          <w:bCs w:val="0"/>
          <w:i w:val="0"/>
          <w:iCs w:val="0"/>
          <w:color w:val="000000"/>
          <w:sz w:val="28"/>
          <w:szCs w:val="28"/>
          <w:shd w:val="clear" w:color="auto" w:fill="FFFFFF"/>
        </w:rPr>
        <w:t xml:space="preserve"> </w:t>
      </w:r>
      <w:proofErr w:type="spellStart"/>
      <w:r w:rsidR="004F134D" w:rsidRPr="008800F5">
        <w:rPr>
          <w:rStyle w:val="FontStyle22"/>
          <w:b w:val="0"/>
          <w:bCs w:val="0"/>
          <w:i w:val="0"/>
          <w:iCs w:val="0"/>
          <w:color w:val="000000"/>
          <w:sz w:val="28"/>
          <w:szCs w:val="28"/>
          <w:shd w:val="clear" w:color="auto" w:fill="FFFFFF"/>
        </w:rPr>
        <w:t>відс</w:t>
      </w:r>
      <w:proofErr w:type="spellEnd"/>
      <w:r w:rsidR="004F134D" w:rsidRPr="008800F5">
        <w:rPr>
          <w:rStyle w:val="FontStyle22"/>
          <w:b w:val="0"/>
          <w:bCs w:val="0"/>
          <w:i w:val="0"/>
          <w:iCs w:val="0"/>
          <w:color w:val="000000"/>
          <w:sz w:val="28"/>
          <w:szCs w:val="28"/>
          <w:shd w:val="clear" w:color="auto" w:fill="FFFFFF"/>
        </w:rPr>
        <w:t>.</w:t>
      </w:r>
      <w:r w:rsidR="00A24917" w:rsidRPr="008800F5">
        <w:rPr>
          <w:rStyle w:val="FontStyle22"/>
          <w:b w:val="0"/>
          <w:bCs w:val="0"/>
          <w:i w:val="0"/>
          <w:iCs w:val="0"/>
          <w:color w:val="000000"/>
          <w:sz w:val="28"/>
          <w:szCs w:val="28"/>
          <w:shd w:val="clear" w:color="auto" w:fill="FFFFFF"/>
        </w:rPr>
        <w:t xml:space="preserve"> від загальної кількості), найпоширеніші: 6413 звернень – місцеві податки, 82 звернення – </w:t>
      </w:r>
      <w:bookmarkStart w:id="9" w:name="OLE_LINK1"/>
      <w:r w:rsidR="00A24917" w:rsidRPr="008800F5">
        <w:rPr>
          <w:rStyle w:val="FontStyle22"/>
          <w:b w:val="0"/>
          <w:bCs w:val="0"/>
          <w:i w:val="0"/>
          <w:iCs w:val="0"/>
          <w:color w:val="000000"/>
          <w:sz w:val="28"/>
          <w:szCs w:val="28"/>
          <w:shd w:val="clear" w:color="auto" w:fill="FFFFFF"/>
        </w:rPr>
        <w:t>інформування про ухилення від сплати податків</w:t>
      </w:r>
      <w:bookmarkEnd w:id="9"/>
      <w:r w:rsidR="00A24917" w:rsidRPr="008800F5">
        <w:rPr>
          <w:rStyle w:val="FontStyle22"/>
          <w:b w:val="0"/>
          <w:bCs w:val="0"/>
          <w:i w:val="0"/>
          <w:iCs w:val="0"/>
          <w:color w:val="000000"/>
          <w:sz w:val="28"/>
          <w:szCs w:val="28"/>
          <w:shd w:val="clear" w:color="auto" w:fill="FFFFFF"/>
        </w:rPr>
        <w:t>, 8 звернень – контрольно-перевірочна робота, 74 звернення – реєстрація та облік платників податків, 11 звернень – консультації з питань податкового законодавства, 85 звернень – ЄСВ, 842 звернення – інші питання, що належать</w:t>
      </w:r>
      <w:r w:rsidR="00A24917" w:rsidRPr="008800F5">
        <w:rPr>
          <w:rStyle w:val="FontStyle22"/>
          <w:b w:val="0"/>
          <w:bCs w:val="0"/>
          <w:i w:val="0"/>
          <w:iCs w:val="0"/>
          <w:color w:val="000000"/>
          <w:sz w:val="28"/>
          <w:szCs w:val="28"/>
        </w:rPr>
        <w:t xml:space="preserve"> до компетенції ДПС. </w:t>
      </w:r>
    </w:p>
    <w:p w:rsidR="00B76AED" w:rsidRPr="008800F5" w:rsidRDefault="00B76AED" w:rsidP="00A24917">
      <w:pPr>
        <w:pStyle w:val="24"/>
        <w:spacing w:after="0" w:line="240" w:lineRule="auto"/>
        <w:ind w:left="0" w:firstLine="708"/>
        <w:jc w:val="both"/>
        <w:rPr>
          <w:rStyle w:val="FontStyle18"/>
          <w:sz w:val="28"/>
          <w:szCs w:val="28"/>
          <w:lang w:eastAsia="uk-UA"/>
        </w:rPr>
      </w:pPr>
      <w:r w:rsidRPr="008800F5">
        <w:rPr>
          <w:rStyle w:val="FontStyle18"/>
          <w:sz w:val="28"/>
          <w:szCs w:val="28"/>
          <w:lang w:eastAsia="uk-UA"/>
        </w:rPr>
        <w:t>ГУ ДПС</w:t>
      </w:r>
      <w:r w:rsidR="00A24917" w:rsidRPr="008800F5">
        <w:rPr>
          <w:rStyle w:val="FontStyle18"/>
          <w:sz w:val="28"/>
          <w:szCs w:val="28"/>
          <w:lang w:eastAsia="uk-UA"/>
        </w:rPr>
        <w:t xml:space="preserve"> </w:t>
      </w:r>
      <w:r w:rsidR="00A24917" w:rsidRPr="008800F5">
        <w:rPr>
          <w:sz w:val="28"/>
          <w:szCs w:val="28"/>
        </w:rPr>
        <w:t>розглянуто 7487 письмових звернень</w:t>
      </w:r>
      <w:r w:rsidR="00A24917" w:rsidRPr="008800F5">
        <w:rPr>
          <w:sz w:val="28"/>
          <w:szCs w:val="28"/>
          <w:lang w:val="ru-RU"/>
        </w:rPr>
        <w:t xml:space="preserve"> (99,3</w:t>
      </w:r>
      <w:r w:rsidR="004F134D" w:rsidRPr="008800F5">
        <w:rPr>
          <w:sz w:val="28"/>
          <w:szCs w:val="28"/>
          <w:lang w:val="ru-RU"/>
        </w:rPr>
        <w:t>відс.</w:t>
      </w:r>
      <w:r w:rsidR="00A24917" w:rsidRPr="008800F5">
        <w:rPr>
          <w:sz w:val="28"/>
          <w:szCs w:val="28"/>
          <w:lang w:val="ru-RU"/>
        </w:rPr>
        <w:t xml:space="preserve"> </w:t>
      </w:r>
      <w:r w:rsidR="00A24917" w:rsidRPr="008800F5">
        <w:rPr>
          <w:sz w:val="28"/>
          <w:szCs w:val="28"/>
        </w:rPr>
        <w:t>від усіх звернень), по 56 зверненнях термін надання відповіді не настав. За результатами розгляду звернень: вирішено позитивно</w:t>
      </w:r>
      <w:r w:rsidR="00A24917" w:rsidRPr="008800F5">
        <w:rPr>
          <w:sz w:val="28"/>
          <w:szCs w:val="28"/>
          <w:lang w:val="ru-RU"/>
        </w:rPr>
        <w:t xml:space="preserve"> </w:t>
      </w:r>
      <w:r w:rsidR="00A24917" w:rsidRPr="008800F5">
        <w:rPr>
          <w:sz w:val="28"/>
          <w:szCs w:val="28"/>
        </w:rPr>
        <w:t xml:space="preserve">– 6923, дано роз’яснення </w:t>
      </w:r>
      <w:r w:rsidRPr="008800F5">
        <w:rPr>
          <w:sz w:val="28"/>
          <w:szCs w:val="28"/>
        </w:rPr>
        <w:t xml:space="preserve">– </w:t>
      </w:r>
      <w:r w:rsidR="00A24917" w:rsidRPr="008800F5">
        <w:rPr>
          <w:sz w:val="28"/>
          <w:szCs w:val="28"/>
        </w:rPr>
        <w:t xml:space="preserve"> 517, відмовлено – 1, звернень повернуто авторові у відповідності до ст. 5 ЗУ «Про звернення громадян» </w:t>
      </w:r>
      <w:r w:rsidRPr="008800F5">
        <w:rPr>
          <w:sz w:val="28"/>
          <w:szCs w:val="28"/>
        </w:rPr>
        <w:t xml:space="preserve">– </w:t>
      </w:r>
      <w:r w:rsidR="00A24917" w:rsidRPr="008800F5">
        <w:rPr>
          <w:sz w:val="28"/>
          <w:szCs w:val="28"/>
        </w:rPr>
        <w:t xml:space="preserve"> 31, а 10 звернен</w:t>
      </w:r>
      <w:r w:rsidRPr="008800F5">
        <w:rPr>
          <w:sz w:val="28"/>
          <w:szCs w:val="28"/>
        </w:rPr>
        <w:t>ь</w:t>
      </w:r>
      <w:r w:rsidR="00A24917" w:rsidRPr="008800F5">
        <w:rPr>
          <w:sz w:val="28"/>
          <w:szCs w:val="28"/>
        </w:rPr>
        <w:t xml:space="preserve"> надіслано за належністю, відповідно до ст.</w:t>
      </w:r>
      <w:r w:rsidRPr="008800F5">
        <w:rPr>
          <w:sz w:val="28"/>
          <w:szCs w:val="28"/>
        </w:rPr>
        <w:t xml:space="preserve"> </w:t>
      </w:r>
      <w:r w:rsidR="00A24917" w:rsidRPr="008800F5">
        <w:rPr>
          <w:sz w:val="28"/>
          <w:szCs w:val="28"/>
        </w:rPr>
        <w:t xml:space="preserve">7 Закону України «Про звернення громадян» та 5 звернень, що не підлягають розгляду відповідно до ст.8 і 17 ЗУ «Про звернення громадян». </w:t>
      </w:r>
      <w:r w:rsidR="00A24917" w:rsidRPr="008800F5">
        <w:rPr>
          <w:rStyle w:val="FontStyle18"/>
          <w:sz w:val="28"/>
          <w:szCs w:val="28"/>
          <w:lang w:eastAsia="uk-UA"/>
        </w:rPr>
        <w:t xml:space="preserve">Фактів несвоєчасного надання відповіді на звернення не зафіксовано. </w:t>
      </w:r>
    </w:p>
    <w:p w:rsidR="00A24917" w:rsidRPr="008800F5" w:rsidRDefault="00A24917" w:rsidP="00A24917">
      <w:pPr>
        <w:pStyle w:val="24"/>
        <w:spacing w:after="0" w:line="240" w:lineRule="auto"/>
        <w:ind w:left="0" w:firstLine="708"/>
        <w:jc w:val="both"/>
        <w:rPr>
          <w:sz w:val="28"/>
          <w:szCs w:val="28"/>
        </w:rPr>
      </w:pPr>
      <w:r w:rsidRPr="008800F5">
        <w:rPr>
          <w:sz w:val="28"/>
          <w:szCs w:val="28"/>
        </w:rPr>
        <w:t xml:space="preserve">За звітний період 2024 року до </w:t>
      </w:r>
      <w:r w:rsidR="00B76AED" w:rsidRPr="008800F5">
        <w:rPr>
          <w:rStyle w:val="FontStyle18"/>
          <w:sz w:val="28"/>
          <w:szCs w:val="28"/>
          <w:lang w:eastAsia="uk-UA"/>
        </w:rPr>
        <w:t>ГУ ДПС</w:t>
      </w:r>
      <w:r w:rsidRPr="008800F5">
        <w:rPr>
          <w:rStyle w:val="FontStyle18"/>
          <w:sz w:val="28"/>
          <w:szCs w:val="28"/>
          <w:lang w:eastAsia="uk-UA"/>
        </w:rPr>
        <w:t xml:space="preserve"> області надійшло 7 колективних звернень</w:t>
      </w:r>
      <w:r w:rsidRPr="008800F5">
        <w:rPr>
          <w:rStyle w:val="FontStyle22"/>
          <w:b w:val="0"/>
          <w:bCs w:val="0"/>
          <w:i w:val="0"/>
          <w:iCs w:val="0"/>
          <w:sz w:val="28"/>
          <w:szCs w:val="28"/>
        </w:rPr>
        <w:t>.</w:t>
      </w:r>
      <w:r w:rsidRPr="008800F5">
        <w:rPr>
          <w:sz w:val="28"/>
          <w:szCs w:val="28"/>
        </w:rPr>
        <w:t xml:space="preserve"> </w:t>
      </w:r>
    </w:p>
    <w:p w:rsidR="00A24917" w:rsidRPr="008800F5" w:rsidRDefault="00A24917" w:rsidP="00924334">
      <w:pPr>
        <w:pStyle w:val="24"/>
        <w:spacing w:after="0" w:line="240" w:lineRule="auto"/>
        <w:ind w:left="0" w:firstLine="708"/>
        <w:jc w:val="both"/>
        <w:rPr>
          <w:rStyle w:val="FontStyle18"/>
          <w:sz w:val="28"/>
          <w:szCs w:val="28"/>
          <w:lang w:eastAsia="uk-UA"/>
        </w:rPr>
      </w:pPr>
      <w:r w:rsidRPr="008800F5">
        <w:rPr>
          <w:rStyle w:val="FontStyle18"/>
          <w:sz w:val="28"/>
          <w:szCs w:val="28"/>
          <w:lang w:eastAsia="uk-UA"/>
        </w:rPr>
        <w:t>За соціальним станом авторів звернень віднесено до категорій: 159 – пенсіонери, 2 – державний службовець, 9 – військовослужбовець, 15 – підприємці, 4 – особа, що позбавлена волі, 3 – колишні працівники органів ДПС, 7377 – соціальний стан авторів звернень не визначено.</w:t>
      </w:r>
      <w:r w:rsidR="00B9763B" w:rsidRPr="008800F5">
        <w:rPr>
          <w:rStyle w:val="FontStyle18"/>
          <w:sz w:val="28"/>
          <w:szCs w:val="28"/>
          <w:lang w:eastAsia="uk-UA"/>
        </w:rPr>
        <w:t xml:space="preserve"> </w:t>
      </w:r>
      <w:r w:rsidRPr="008800F5">
        <w:rPr>
          <w:rStyle w:val="FontStyle18"/>
          <w:sz w:val="28"/>
          <w:szCs w:val="28"/>
          <w:lang w:eastAsia="uk-UA"/>
        </w:rPr>
        <w:t>Звернення від непрацездатних осіб, а також осіб, що постраждали від Аварії на ЧАЕС та інших громадян, які потребують соціального захисту не надходили, від багатодітних сімей надійшло 32 звернення.</w:t>
      </w:r>
    </w:p>
    <w:p w:rsidR="00A24917" w:rsidRPr="008800F5" w:rsidRDefault="00A24917" w:rsidP="00A24917">
      <w:pPr>
        <w:pStyle w:val="Style7"/>
        <w:widowControl/>
        <w:spacing w:line="240" w:lineRule="auto"/>
        <w:ind w:firstLine="902"/>
        <w:rPr>
          <w:rStyle w:val="FontStyle22"/>
          <w:b w:val="0"/>
          <w:bCs w:val="0"/>
          <w:i w:val="0"/>
          <w:iCs w:val="0"/>
          <w:sz w:val="28"/>
          <w:szCs w:val="28"/>
        </w:rPr>
      </w:pPr>
      <w:r w:rsidRPr="008800F5">
        <w:rPr>
          <w:rStyle w:val="FontStyle22"/>
          <w:b w:val="0"/>
          <w:bCs w:val="0"/>
          <w:i w:val="0"/>
          <w:iCs w:val="0"/>
          <w:sz w:val="28"/>
          <w:szCs w:val="28"/>
        </w:rPr>
        <w:t xml:space="preserve">З метою створення сприятливих умов щодо особистого спілкування громадян з посадовими особами </w:t>
      </w:r>
      <w:r w:rsidR="00B76AED" w:rsidRPr="008800F5">
        <w:rPr>
          <w:rStyle w:val="FontStyle22"/>
          <w:b w:val="0"/>
          <w:bCs w:val="0"/>
          <w:i w:val="0"/>
          <w:iCs w:val="0"/>
          <w:sz w:val="28"/>
          <w:szCs w:val="28"/>
        </w:rPr>
        <w:t>ГУ ДПС</w:t>
      </w:r>
      <w:r w:rsidRPr="008800F5">
        <w:rPr>
          <w:rStyle w:val="FontStyle22"/>
          <w:b w:val="0"/>
          <w:bCs w:val="0"/>
          <w:i w:val="0"/>
          <w:iCs w:val="0"/>
          <w:sz w:val="28"/>
          <w:szCs w:val="28"/>
        </w:rPr>
        <w:t xml:space="preserve">, наказом від 18.12.2024 № 442 «Про затвердження графіку особистого прийому громадян» затверджено графік особистого прийому громадян посадовими особами </w:t>
      </w:r>
      <w:r w:rsidR="00B76AED" w:rsidRPr="008800F5">
        <w:rPr>
          <w:rStyle w:val="FontStyle22"/>
          <w:b w:val="0"/>
          <w:bCs w:val="0"/>
          <w:i w:val="0"/>
          <w:iCs w:val="0"/>
          <w:sz w:val="28"/>
          <w:szCs w:val="28"/>
        </w:rPr>
        <w:t>ГУ ДПС</w:t>
      </w:r>
      <w:r w:rsidRPr="008800F5">
        <w:rPr>
          <w:rStyle w:val="FontStyle22"/>
          <w:b w:val="0"/>
          <w:bCs w:val="0"/>
          <w:i w:val="0"/>
          <w:iCs w:val="0"/>
          <w:sz w:val="28"/>
          <w:szCs w:val="28"/>
        </w:rPr>
        <w:t>.</w:t>
      </w:r>
      <w:r w:rsidR="00B9763B" w:rsidRPr="008800F5">
        <w:rPr>
          <w:rStyle w:val="FontStyle22"/>
          <w:b w:val="0"/>
          <w:bCs w:val="0"/>
          <w:i w:val="0"/>
          <w:iCs w:val="0"/>
          <w:sz w:val="28"/>
          <w:szCs w:val="28"/>
        </w:rPr>
        <w:t xml:space="preserve"> </w:t>
      </w:r>
      <w:r w:rsidRPr="008800F5">
        <w:rPr>
          <w:rStyle w:val="FontStyle22"/>
          <w:b w:val="0"/>
          <w:bCs w:val="0"/>
          <w:i w:val="0"/>
          <w:iCs w:val="0"/>
          <w:sz w:val="28"/>
          <w:szCs w:val="28"/>
        </w:rPr>
        <w:t xml:space="preserve">Графік особистого прийому громадян розміщено на інформаційних стендах в адміністративному приміщенні </w:t>
      </w:r>
      <w:r w:rsidR="00B76AED" w:rsidRPr="008800F5">
        <w:rPr>
          <w:rStyle w:val="FontStyle22"/>
          <w:b w:val="0"/>
          <w:bCs w:val="0"/>
          <w:i w:val="0"/>
          <w:iCs w:val="0"/>
          <w:sz w:val="28"/>
          <w:szCs w:val="28"/>
        </w:rPr>
        <w:t>ГУ ДПС</w:t>
      </w:r>
      <w:r w:rsidRPr="008800F5">
        <w:rPr>
          <w:rStyle w:val="FontStyle22"/>
          <w:b w:val="0"/>
          <w:bCs w:val="0"/>
          <w:i w:val="0"/>
          <w:iCs w:val="0"/>
          <w:sz w:val="28"/>
          <w:szCs w:val="28"/>
        </w:rPr>
        <w:t xml:space="preserve"> та в </w:t>
      </w:r>
      <w:r w:rsidR="00B76AED" w:rsidRPr="008800F5">
        <w:rPr>
          <w:rStyle w:val="FontStyle22"/>
          <w:b w:val="0"/>
          <w:bCs w:val="0"/>
          <w:i w:val="0"/>
          <w:iCs w:val="0"/>
          <w:sz w:val="28"/>
          <w:szCs w:val="28"/>
        </w:rPr>
        <w:t>усіх</w:t>
      </w:r>
      <w:r w:rsidRPr="008800F5">
        <w:rPr>
          <w:rStyle w:val="FontStyle22"/>
          <w:b w:val="0"/>
          <w:bCs w:val="0"/>
          <w:i w:val="0"/>
          <w:iCs w:val="0"/>
          <w:sz w:val="28"/>
          <w:szCs w:val="28"/>
        </w:rPr>
        <w:t xml:space="preserve"> Центрах обслуговування платників. </w:t>
      </w:r>
    </w:p>
    <w:p w:rsidR="00A24917" w:rsidRPr="008800F5" w:rsidRDefault="00A24917" w:rsidP="00B9763B">
      <w:pPr>
        <w:tabs>
          <w:tab w:val="num" w:pos="142"/>
          <w:tab w:val="num" w:pos="360"/>
        </w:tabs>
        <w:spacing w:after="0"/>
        <w:ind w:firstLine="851"/>
        <w:jc w:val="both"/>
        <w:rPr>
          <w:rFonts w:ascii="Times New Roman" w:hAnsi="Times New Roman" w:cs="Times New Roman"/>
          <w:sz w:val="28"/>
          <w:szCs w:val="28"/>
        </w:rPr>
      </w:pPr>
      <w:r w:rsidRPr="008800F5">
        <w:rPr>
          <w:rFonts w:ascii="Times New Roman" w:hAnsi="Times New Roman" w:cs="Times New Roman"/>
          <w:sz w:val="28"/>
          <w:szCs w:val="28"/>
        </w:rPr>
        <w:t xml:space="preserve">Протягом 2024 року посадовими особами </w:t>
      </w:r>
      <w:r w:rsidR="00B9763B" w:rsidRPr="008800F5">
        <w:rPr>
          <w:rFonts w:ascii="Times New Roman" w:hAnsi="Times New Roman" w:cs="Times New Roman"/>
          <w:sz w:val="28"/>
          <w:szCs w:val="28"/>
        </w:rPr>
        <w:t>ГУ ДПС</w:t>
      </w:r>
      <w:r w:rsidRPr="008800F5">
        <w:rPr>
          <w:rFonts w:ascii="Times New Roman" w:hAnsi="Times New Roman" w:cs="Times New Roman"/>
          <w:sz w:val="28"/>
          <w:szCs w:val="28"/>
        </w:rPr>
        <w:t xml:space="preserve"> проведено 16 особистих прийомів громадян. З них, проведено в. о. начальника ГУ</w:t>
      </w:r>
      <w:r w:rsidR="00B9763B" w:rsidRPr="008800F5">
        <w:rPr>
          <w:rFonts w:ascii="Times New Roman" w:hAnsi="Times New Roman" w:cs="Times New Roman"/>
          <w:sz w:val="28"/>
          <w:szCs w:val="28"/>
        </w:rPr>
        <w:t xml:space="preserve"> ДПС</w:t>
      </w:r>
      <w:r w:rsidRPr="008800F5">
        <w:rPr>
          <w:rFonts w:ascii="Times New Roman" w:hAnsi="Times New Roman" w:cs="Times New Roman"/>
          <w:sz w:val="28"/>
          <w:szCs w:val="28"/>
        </w:rPr>
        <w:t xml:space="preserve"> – 10, заступник</w:t>
      </w:r>
      <w:r w:rsidR="00B9763B" w:rsidRPr="008800F5">
        <w:rPr>
          <w:rFonts w:ascii="Times New Roman" w:hAnsi="Times New Roman" w:cs="Times New Roman"/>
          <w:sz w:val="28"/>
          <w:szCs w:val="28"/>
        </w:rPr>
        <w:t>ом</w:t>
      </w:r>
      <w:r w:rsidRPr="008800F5">
        <w:rPr>
          <w:rFonts w:ascii="Times New Roman" w:hAnsi="Times New Roman" w:cs="Times New Roman"/>
          <w:sz w:val="28"/>
          <w:szCs w:val="28"/>
        </w:rPr>
        <w:t xml:space="preserve"> начальника ГУ </w:t>
      </w:r>
      <w:r w:rsidR="00B9763B" w:rsidRPr="008800F5">
        <w:rPr>
          <w:rFonts w:ascii="Times New Roman" w:hAnsi="Times New Roman" w:cs="Times New Roman"/>
          <w:sz w:val="28"/>
          <w:szCs w:val="28"/>
        </w:rPr>
        <w:t>ДПС</w:t>
      </w:r>
      <w:r w:rsidRPr="008800F5">
        <w:rPr>
          <w:rFonts w:ascii="Times New Roman" w:hAnsi="Times New Roman" w:cs="Times New Roman"/>
          <w:sz w:val="28"/>
          <w:szCs w:val="28"/>
        </w:rPr>
        <w:t>– 3, іншими посадовими особами ГУ</w:t>
      </w:r>
      <w:r w:rsidR="00B9763B" w:rsidRPr="008800F5">
        <w:rPr>
          <w:rFonts w:ascii="Times New Roman" w:hAnsi="Times New Roman" w:cs="Times New Roman"/>
          <w:sz w:val="28"/>
          <w:szCs w:val="28"/>
        </w:rPr>
        <w:t xml:space="preserve"> ДПС</w:t>
      </w:r>
      <w:r w:rsidRPr="008800F5">
        <w:rPr>
          <w:rFonts w:ascii="Times New Roman" w:hAnsi="Times New Roman" w:cs="Times New Roman"/>
          <w:sz w:val="28"/>
          <w:szCs w:val="28"/>
        </w:rPr>
        <w:t xml:space="preserve"> – 3. </w:t>
      </w:r>
    </w:p>
    <w:p w:rsidR="00A24917" w:rsidRPr="008800F5" w:rsidRDefault="00A24917" w:rsidP="00A24917">
      <w:pPr>
        <w:spacing w:after="0"/>
        <w:ind w:firstLine="900"/>
        <w:jc w:val="both"/>
        <w:rPr>
          <w:rFonts w:ascii="Times New Roman" w:hAnsi="Times New Roman" w:cs="Times New Roman"/>
          <w:sz w:val="28"/>
          <w:szCs w:val="28"/>
        </w:rPr>
      </w:pPr>
      <w:r w:rsidRPr="008800F5">
        <w:rPr>
          <w:rFonts w:ascii="Times New Roman" w:hAnsi="Times New Roman" w:cs="Times New Roman"/>
          <w:sz w:val="28"/>
          <w:szCs w:val="28"/>
        </w:rPr>
        <w:t>З метою забезпечення прозорості та відкритості своєї діяльності, реалізації права кожного на доступ до публічної інформації, надання інформації за запитами відповідно до Закону України «Про доступ до публічної інформації» від 13.01.2011р. №2939-</w:t>
      </w:r>
      <w:r w:rsidRPr="008800F5">
        <w:rPr>
          <w:rFonts w:ascii="Times New Roman" w:hAnsi="Times New Roman" w:cs="Times New Roman"/>
          <w:sz w:val="28"/>
          <w:szCs w:val="28"/>
          <w:lang w:val="en-US"/>
        </w:rPr>
        <w:t>VI</w:t>
      </w:r>
      <w:r w:rsidRPr="008800F5">
        <w:rPr>
          <w:rFonts w:ascii="Times New Roman" w:hAnsi="Times New Roman" w:cs="Times New Roman"/>
          <w:sz w:val="28"/>
          <w:szCs w:val="28"/>
        </w:rPr>
        <w:t xml:space="preserve"> </w:t>
      </w:r>
      <w:r w:rsidR="00B9763B" w:rsidRPr="008800F5">
        <w:rPr>
          <w:rFonts w:ascii="Times New Roman" w:hAnsi="Times New Roman" w:cs="Times New Roman"/>
          <w:sz w:val="28"/>
          <w:szCs w:val="28"/>
        </w:rPr>
        <w:t xml:space="preserve">ГУ ДПС </w:t>
      </w:r>
      <w:r w:rsidRPr="008800F5">
        <w:rPr>
          <w:rFonts w:ascii="Times New Roman" w:hAnsi="Times New Roman" w:cs="Times New Roman"/>
          <w:sz w:val="28"/>
          <w:szCs w:val="28"/>
        </w:rPr>
        <w:t>забезпеч</w:t>
      </w:r>
      <w:r w:rsidR="00B9763B" w:rsidRPr="008800F5">
        <w:rPr>
          <w:rFonts w:ascii="Times New Roman" w:hAnsi="Times New Roman" w:cs="Times New Roman"/>
          <w:sz w:val="28"/>
          <w:szCs w:val="28"/>
        </w:rPr>
        <w:t>увався</w:t>
      </w:r>
      <w:r w:rsidRPr="008800F5">
        <w:rPr>
          <w:rFonts w:ascii="Times New Roman" w:hAnsi="Times New Roman" w:cs="Times New Roman"/>
          <w:sz w:val="28"/>
          <w:szCs w:val="28"/>
        </w:rPr>
        <w:t xml:space="preserve"> розгляд документів щодо надання публічної інформації відповідно до Закону, які надійшли поштою, електронною поштою, факсом, телефоном. </w:t>
      </w:r>
    </w:p>
    <w:p w:rsidR="00A24917" w:rsidRPr="008800F5" w:rsidRDefault="00A24917" w:rsidP="00A24917">
      <w:pPr>
        <w:spacing w:after="0"/>
        <w:ind w:firstLine="709"/>
        <w:jc w:val="both"/>
        <w:rPr>
          <w:rFonts w:ascii="Times New Roman" w:hAnsi="Times New Roman" w:cs="Times New Roman"/>
          <w:sz w:val="28"/>
          <w:szCs w:val="28"/>
          <w:lang w:val="ru-RU"/>
        </w:rPr>
      </w:pPr>
      <w:r w:rsidRPr="008800F5">
        <w:rPr>
          <w:rFonts w:ascii="Times New Roman" w:hAnsi="Times New Roman" w:cs="Times New Roman"/>
          <w:sz w:val="28"/>
          <w:szCs w:val="28"/>
          <w:lang w:val="ru-RU"/>
        </w:rPr>
        <w:t xml:space="preserve">До </w:t>
      </w:r>
      <w:r w:rsidR="00B9763B" w:rsidRPr="008800F5">
        <w:rPr>
          <w:rFonts w:ascii="Times New Roman" w:hAnsi="Times New Roman" w:cs="Times New Roman"/>
          <w:sz w:val="28"/>
          <w:szCs w:val="28"/>
          <w:lang w:val="ru-RU"/>
        </w:rPr>
        <w:t xml:space="preserve">ГУ ДПС </w:t>
      </w:r>
      <w:proofErr w:type="spellStart"/>
      <w:r w:rsidR="00B9763B" w:rsidRPr="008800F5">
        <w:rPr>
          <w:rFonts w:ascii="Times New Roman" w:hAnsi="Times New Roman" w:cs="Times New Roman"/>
          <w:sz w:val="28"/>
          <w:szCs w:val="28"/>
          <w:lang w:val="ru-RU"/>
        </w:rPr>
        <w:t>протягом</w:t>
      </w:r>
      <w:proofErr w:type="spellEnd"/>
      <w:r w:rsidR="00B9763B" w:rsidRPr="008800F5">
        <w:rPr>
          <w:rFonts w:ascii="Times New Roman" w:hAnsi="Times New Roman" w:cs="Times New Roman"/>
          <w:sz w:val="28"/>
          <w:szCs w:val="28"/>
          <w:lang w:val="ru-RU"/>
        </w:rPr>
        <w:t xml:space="preserve"> 2</w:t>
      </w:r>
      <w:r w:rsidRPr="008800F5">
        <w:rPr>
          <w:rFonts w:ascii="Times New Roman" w:hAnsi="Times New Roman" w:cs="Times New Roman"/>
          <w:sz w:val="28"/>
          <w:szCs w:val="28"/>
          <w:lang w:val="ru-RU"/>
        </w:rPr>
        <w:t xml:space="preserve">024 року </w:t>
      </w:r>
      <w:proofErr w:type="spellStart"/>
      <w:r w:rsidRPr="008800F5">
        <w:rPr>
          <w:rFonts w:ascii="Times New Roman" w:hAnsi="Times New Roman" w:cs="Times New Roman"/>
          <w:sz w:val="28"/>
          <w:szCs w:val="28"/>
          <w:lang w:val="ru-RU"/>
        </w:rPr>
        <w:t>надійшло</w:t>
      </w:r>
      <w:proofErr w:type="spellEnd"/>
      <w:r w:rsidRPr="008800F5">
        <w:rPr>
          <w:rFonts w:ascii="Times New Roman" w:hAnsi="Times New Roman" w:cs="Times New Roman"/>
          <w:sz w:val="28"/>
          <w:szCs w:val="28"/>
          <w:lang w:val="ru-RU"/>
        </w:rPr>
        <w:t xml:space="preserve"> 190 </w:t>
      </w:r>
      <w:proofErr w:type="spellStart"/>
      <w:r w:rsidRPr="008800F5">
        <w:rPr>
          <w:rFonts w:ascii="Times New Roman" w:hAnsi="Times New Roman" w:cs="Times New Roman"/>
          <w:sz w:val="28"/>
          <w:szCs w:val="28"/>
          <w:lang w:val="ru-RU"/>
        </w:rPr>
        <w:t>запитів</w:t>
      </w:r>
      <w:proofErr w:type="spellEnd"/>
      <w:r w:rsidRPr="008800F5">
        <w:rPr>
          <w:rFonts w:ascii="Times New Roman" w:hAnsi="Times New Roman" w:cs="Times New Roman"/>
          <w:sz w:val="28"/>
          <w:szCs w:val="28"/>
          <w:lang w:val="ru-RU"/>
        </w:rPr>
        <w:t xml:space="preserve"> на </w:t>
      </w:r>
      <w:proofErr w:type="spellStart"/>
      <w:r w:rsidRPr="008800F5">
        <w:rPr>
          <w:rFonts w:ascii="Times New Roman" w:hAnsi="Times New Roman" w:cs="Times New Roman"/>
          <w:sz w:val="28"/>
          <w:szCs w:val="28"/>
          <w:lang w:val="ru-RU"/>
        </w:rPr>
        <w:t>інформацію</w:t>
      </w:r>
      <w:proofErr w:type="spellEnd"/>
      <w:r w:rsidRPr="008800F5">
        <w:rPr>
          <w:rFonts w:ascii="Times New Roman" w:hAnsi="Times New Roman" w:cs="Times New Roman"/>
          <w:sz w:val="28"/>
          <w:szCs w:val="28"/>
          <w:lang w:val="ru-RU"/>
        </w:rPr>
        <w:t xml:space="preserve">, </w:t>
      </w:r>
      <w:r w:rsidRPr="008800F5">
        <w:rPr>
          <w:rFonts w:ascii="Times New Roman" w:hAnsi="Times New Roman" w:cs="Times New Roman"/>
          <w:sz w:val="28"/>
          <w:szCs w:val="28"/>
        </w:rPr>
        <w:t xml:space="preserve">за результатами розгляду надано 187 відповідей електронною поштою або поштою відповідно до вимог чинного законодавства України, 3 запити – на розгляді </w:t>
      </w:r>
      <w:r w:rsidRPr="008800F5">
        <w:rPr>
          <w:rFonts w:ascii="Times New Roman" w:hAnsi="Times New Roman" w:cs="Times New Roman"/>
          <w:sz w:val="28"/>
          <w:szCs w:val="28"/>
          <w:lang w:val="ru-RU"/>
        </w:rPr>
        <w:t xml:space="preserve">(за </w:t>
      </w:r>
      <w:proofErr w:type="spellStart"/>
      <w:r w:rsidRPr="008800F5">
        <w:rPr>
          <w:rFonts w:ascii="Times New Roman" w:hAnsi="Times New Roman" w:cs="Times New Roman"/>
          <w:sz w:val="28"/>
          <w:szCs w:val="28"/>
          <w:lang w:val="ru-RU"/>
        </w:rPr>
        <w:t>аналогічний</w:t>
      </w:r>
      <w:proofErr w:type="spellEnd"/>
      <w:r w:rsidRPr="008800F5">
        <w:rPr>
          <w:rFonts w:ascii="Times New Roman" w:hAnsi="Times New Roman" w:cs="Times New Roman"/>
          <w:sz w:val="28"/>
          <w:szCs w:val="28"/>
          <w:lang w:val="ru-RU"/>
        </w:rPr>
        <w:t xml:space="preserve"> </w:t>
      </w:r>
      <w:proofErr w:type="spellStart"/>
      <w:r w:rsidRPr="008800F5">
        <w:rPr>
          <w:rFonts w:ascii="Times New Roman" w:hAnsi="Times New Roman" w:cs="Times New Roman"/>
          <w:sz w:val="28"/>
          <w:szCs w:val="28"/>
          <w:lang w:val="ru-RU"/>
        </w:rPr>
        <w:t>період</w:t>
      </w:r>
      <w:proofErr w:type="spellEnd"/>
      <w:r w:rsidRPr="008800F5">
        <w:rPr>
          <w:rFonts w:ascii="Times New Roman" w:hAnsi="Times New Roman" w:cs="Times New Roman"/>
          <w:sz w:val="28"/>
          <w:szCs w:val="28"/>
          <w:lang w:val="ru-RU"/>
        </w:rPr>
        <w:t xml:space="preserve"> </w:t>
      </w:r>
      <w:proofErr w:type="spellStart"/>
      <w:r w:rsidRPr="008800F5">
        <w:rPr>
          <w:rFonts w:ascii="Times New Roman" w:hAnsi="Times New Roman" w:cs="Times New Roman"/>
          <w:sz w:val="28"/>
          <w:szCs w:val="28"/>
          <w:lang w:val="ru-RU"/>
        </w:rPr>
        <w:t>минулого</w:t>
      </w:r>
      <w:proofErr w:type="spellEnd"/>
      <w:r w:rsidRPr="008800F5">
        <w:rPr>
          <w:rFonts w:ascii="Times New Roman" w:hAnsi="Times New Roman" w:cs="Times New Roman"/>
          <w:sz w:val="28"/>
          <w:szCs w:val="28"/>
          <w:lang w:val="ru-RU"/>
        </w:rPr>
        <w:t xml:space="preserve"> року </w:t>
      </w:r>
      <w:proofErr w:type="spellStart"/>
      <w:r w:rsidRPr="008800F5">
        <w:rPr>
          <w:rFonts w:ascii="Times New Roman" w:hAnsi="Times New Roman" w:cs="Times New Roman"/>
          <w:sz w:val="28"/>
          <w:szCs w:val="28"/>
          <w:lang w:val="ru-RU"/>
        </w:rPr>
        <w:t>надійшло</w:t>
      </w:r>
      <w:proofErr w:type="spellEnd"/>
      <w:r w:rsidRPr="008800F5">
        <w:rPr>
          <w:rFonts w:ascii="Times New Roman" w:hAnsi="Times New Roman" w:cs="Times New Roman"/>
          <w:sz w:val="28"/>
          <w:szCs w:val="28"/>
          <w:lang w:val="ru-RU"/>
        </w:rPr>
        <w:t xml:space="preserve"> 123 </w:t>
      </w:r>
      <w:proofErr w:type="spellStart"/>
      <w:r w:rsidRPr="008800F5">
        <w:rPr>
          <w:rFonts w:ascii="Times New Roman" w:hAnsi="Times New Roman" w:cs="Times New Roman"/>
          <w:sz w:val="28"/>
          <w:szCs w:val="28"/>
          <w:lang w:val="ru-RU"/>
        </w:rPr>
        <w:t>запити</w:t>
      </w:r>
      <w:proofErr w:type="spellEnd"/>
      <w:r w:rsidRPr="008800F5">
        <w:rPr>
          <w:rFonts w:ascii="Times New Roman" w:hAnsi="Times New Roman" w:cs="Times New Roman"/>
          <w:sz w:val="28"/>
          <w:szCs w:val="28"/>
          <w:lang w:val="ru-RU"/>
        </w:rPr>
        <w:t xml:space="preserve">). </w:t>
      </w:r>
    </w:p>
    <w:p w:rsidR="00A24917" w:rsidRPr="00A24917" w:rsidRDefault="00A24917" w:rsidP="00A24917">
      <w:pPr>
        <w:ind w:firstLine="539"/>
        <w:jc w:val="both"/>
        <w:rPr>
          <w:rFonts w:ascii="Times New Roman" w:hAnsi="Times New Roman" w:cs="Times New Roman"/>
          <w:sz w:val="28"/>
          <w:szCs w:val="28"/>
        </w:rPr>
      </w:pPr>
      <w:r w:rsidRPr="008800F5">
        <w:rPr>
          <w:rFonts w:ascii="Times New Roman" w:hAnsi="Times New Roman" w:cs="Times New Roman"/>
          <w:sz w:val="28"/>
          <w:szCs w:val="28"/>
        </w:rPr>
        <w:t>За результатами розгляду задоволено 173</w:t>
      </w:r>
      <w:r w:rsidRPr="008800F5">
        <w:rPr>
          <w:rFonts w:ascii="Times New Roman" w:hAnsi="Times New Roman" w:cs="Times New Roman"/>
          <w:color w:val="FF0000"/>
          <w:sz w:val="28"/>
          <w:szCs w:val="28"/>
        </w:rPr>
        <w:t xml:space="preserve"> </w:t>
      </w:r>
      <w:r w:rsidRPr="008800F5">
        <w:rPr>
          <w:rFonts w:ascii="Times New Roman" w:hAnsi="Times New Roman" w:cs="Times New Roman"/>
          <w:sz w:val="28"/>
          <w:szCs w:val="28"/>
        </w:rPr>
        <w:t xml:space="preserve">запити на отримання публічної інформації (тобто 91 </w:t>
      </w:r>
      <w:proofErr w:type="spellStart"/>
      <w:r w:rsidR="004F134D" w:rsidRPr="008800F5">
        <w:rPr>
          <w:rFonts w:ascii="Times New Roman" w:hAnsi="Times New Roman" w:cs="Times New Roman"/>
          <w:sz w:val="28"/>
          <w:szCs w:val="28"/>
        </w:rPr>
        <w:t>відс</w:t>
      </w:r>
      <w:proofErr w:type="spellEnd"/>
      <w:r w:rsidR="004F134D" w:rsidRPr="008800F5">
        <w:rPr>
          <w:rFonts w:ascii="Times New Roman" w:hAnsi="Times New Roman" w:cs="Times New Roman"/>
          <w:sz w:val="28"/>
          <w:szCs w:val="28"/>
        </w:rPr>
        <w:t>.</w:t>
      </w:r>
      <w:r w:rsidRPr="008800F5">
        <w:rPr>
          <w:rFonts w:ascii="Times New Roman" w:hAnsi="Times New Roman" w:cs="Times New Roman"/>
          <w:sz w:val="28"/>
          <w:szCs w:val="28"/>
        </w:rPr>
        <w:t xml:space="preserve"> від загальної кількості запитів), відповідно до ч.1 ст. 22 Закону відмовлено в задоволенні по 9 запитах</w:t>
      </w:r>
      <w:r w:rsidRPr="008800F5">
        <w:rPr>
          <w:rFonts w:ascii="Times New Roman" w:hAnsi="Times New Roman" w:cs="Times New Roman"/>
          <w:i/>
          <w:sz w:val="28"/>
          <w:szCs w:val="28"/>
        </w:rPr>
        <w:t xml:space="preserve"> </w:t>
      </w:r>
      <w:r w:rsidRPr="008800F5">
        <w:rPr>
          <w:rFonts w:ascii="Times New Roman" w:hAnsi="Times New Roman" w:cs="Times New Roman"/>
          <w:sz w:val="28"/>
          <w:szCs w:val="28"/>
        </w:rPr>
        <w:t xml:space="preserve">(або 4,7 </w:t>
      </w:r>
      <w:proofErr w:type="spellStart"/>
      <w:r w:rsidR="004F134D" w:rsidRPr="008800F5">
        <w:rPr>
          <w:rFonts w:ascii="Times New Roman" w:hAnsi="Times New Roman" w:cs="Times New Roman"/>
          <w:sz w:val="28"/>
          <w:szCs w:val="28"/>
        </w:rPr>
        <w:t>відс</w:t>
      </w:r>
      <w:proofErr w:type="spellEnd"/>
      <w:r w:rsidR="004F134D" w:rsidRPr="008800F5">
        <w:rPr>
          <w:rFonts w:ascii="Times New Roman" w:hAnsi="Times New Roman" w:cs="Times New Roman"/>
          <w:sz w:val="28"/>
          <w:szCs w:val="28"/>
        </w:rPr>
        <w:t>.</w:t>
      </w:r>
      <w:r w:rsidRPr="008800F5">
        <w:rPr>
          <w:rFonts w:ascii="Times New Roman" w:hAnsi="Times New Roman" w:cs="Times New Roman"/>
          <w:sz w:val="28"/>
          <w:szCs w:val="28"/>
        </w:rPr>
        <w:t xml:space="preserve"> від загальної кількості запитів), 5 запитів надіслано належному розпоряднику інформації (2,6 </w:t>
      </w:r>
      <w:proofErr w:type="spellStart"/>
      <w:r w:rsidR="004F134D" w:rsidRPr="008800F5">
        <w:rPr>
          <w:rFonts w:ascii="Times New Roman" w:hAnsi="Times New Roman" w:cs="Times New Roman"/>
          <w:sz w:val="28"/>
          <w:szCs w:val="28"/>
        </w:rPr>
        <w:t>відс</w:t>
      </w:r>
      <w:proofErr w:type="spellEnd"/>
      <w:r w:rsidR="004F134D" w:rsidRPr="008800F5">
        <w:rPr>
          <w:rFonts w:ascii="Times New Roman" w:hAnsi="Times New Roman" w:cs="Times New Roman"/>
          <w:sz w:val="28"/>
          <w:szCs w:val="28"/>
        </w:rPr>
        <w:t>.</w:t>
      </w:r>
      <w:r w:rsidRPr="008800F5">
        <w:rPr>
          <w:rFonts w:ascii="Times New Roman" w:hAnsi="Times New Roman" w:cs="Times New Roman"/>
          <w:sz w:val="28"/>
          <w:szCs w:val="28"/>
        </w:rPr>
        <w:t xml:space="preserve"> від загальної кількості запитів), 3 запити – на розгляді в установленому порядку.</w:t>
      </w:r>
    </w:p>
    <w:p w:rsidR="00A24917" w:rsidRPr="00A24917" w:rsidRDefault="00A24917" w:rsidP="00A24917">
      <w:pPr>
        <w:ind w:firstLine="567"/>
        <w:jc w:val="both"/>
        <w:rPr>
          <w:rFonts w:ascii="Times New Roman" w:hAnsi="Times New Roman" w:cs="Times New Roman"/>
          <w:noProof/>
          <w:sz w:val="28"/>
          <w:szCs w:val="28"/>
        </w:rPr>
      </w:pPr>
      <w:r w:rsidRPr="00A24917">
        <w:rPr>
          <w:rFonts w:ascii="Times New Roman" w:hAnsi="Times New Roman" w:cs="Times New Roman"/>
          <w:noProof/>
          <w:sz w:val="28"/>
          <w:szCs w:val="28"/>
        </w:rPr>
        <w:drawing>
          <wp:inline distT="0" distB="0" distL="0" distR="0">
            <wp:extent cx="4738142" cy="2213159"/>
            <wp:effectExtent l="0" t="0" r="5715" b="1587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4917" w:rsidRPr="00A24917" w:rsidRDefault="00A24917" w:rsidP="00A24917">
      <w:pPr>
        <w:ind w:firstLine="567"/>
        <w:jc w:val="both"/>
        <w:rPr>
          <w:rFonts w:ascii="Times New Roman" w:hAnsi="Times New Roman" w:cs="Times New Roman"/>
          <w:noProof/>
          <w:sz w:val="28"/>
          <w:szCs w:val="28"/>
        </w:rPr>
      </w:pPr>
      <w:r w:rsidRPr="00A24917">
        <w:rPr>
          <w:rFonts w:ascii="Times New Roman" w:hAnsi="Times New Roman" w:cs="Times New Roman"/>
          <w:noProof/>
          <w:sz w:val="28"/>
          <w:szCs w:val="28"/>
        </w:rPr>
        <w:drawing>
          <wp:inline distT="0" distB="0" distL="0" distR="0">
            <wp:extent cx="4756285" cy="2898168"/>
            <wp:effectExtent l="0" t="0" r="6350" b="1651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24917" w:rsidRPr="00A24917" w:rsidRDefault="00A24917" w:rsidP="00A24917">
      <w:pPr>
        <w:spacing w:before="120"/>
        <w:ind w:firstLine="709"/>
        <w:jc w:val="both"/>
        <w:rPr>
          <w:rStyle w:val="FontStyle22"/>
          <w:b w:val="0"/>
          <w:bCs w:val="0"/>
          <w:i w:val="0"/>
          <w:iCs w:val="0"/>
          <w:color w:val="000000"/>
          <w:sz w:val="28"/>
          <w:szCs w:val="28"/>
          <w:lang w:eastAsia="uk-UA"/>
        </w:rPr>
      </w:pPr>
      <w:r w:rsidRPr="00A24917">
        <w:rPr>
          <w:rFonts w:ascii="Times New Roman" w:hAnsi="Times New Roman" w:cs="Times New Roman"/>
          <w:noProof/>
          <w:sz w:val="28"/>
          <w:szCs w:val="28"/>
        </w:rPr>
        <w:drawing>
          <wp:inline distT="0" distB="0" distL="0" distR="0">
            <wp:extent cx="5645785" cy="2667000"/>
            <wp:effectExtent l="0" t="0" r="1206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24917" w:rsidRPr="00A24917" w:rsidRDefault="00A24917" w:rsidP="00A24917">
      <w:pPr>
        <w:spacing w:before="120"/>
        <w:ind w:firstLine="709"/>
        <w:jc w:val="both"/>
        <w:rPr>
          <w:rStyle w:val="FontStyle22"/>
          <w:b w:val="0"/>
          <w:bCs w:val="0"/>
          <w:i w:val="0"/>
          <w:iCs w:val="0"/>
          <w:color w:val="000000"/>
          <w:sz w:val="28"/>
          <w:szCs w:val="28"/>
          <w:lang w:eastAsia="uk-UA"/>
        </w:rPr>
      </w:pPr>
    </w:p>
    <w:p w:rsidR="00A24917" w:rsidRPr="008800F5" w:rsidRDefault="00B9763B" w:rsidP="00A24917">
      <w:pPr>
        <w:spacing w:after="0"/>
        <w:ind w:firstLine="851"/>
        <w:jc w:val="both"/>
        <w:rPr>
          <w:rFonts w:ascii="Times New Roman" w:hAnsi="Times New Roman" w:cs="Times New Roman"/>
          <w:sz w:val="28"/>
          <w:szCs w:val="28"/>
        </w:rPr>
      </w:pPr>
      <w:r w:rsidRPr="008800F5">
        <w:rPr>
          <w:rStyle w:val="FontStyle22"/>
          <w:b w:val="0"/>
          <w:bCs w:val="0"/>
          <w:i w:val="0"/>
          <w:iCs w:val="0"/>
          <w:color w:val="000000"/>
          <w:sz w:val="28"/>
          <w:szCs w:val="28"/>
          <w:lang w:eastAsia="uk-UA"/>
        </w:rPr>
        <w:t>Протягом</w:t>
      </w:r>
      <w:r w:rsidR="00A24917" w:rsidRPr="008800F5">
        <w:rPr>
          <w:rStyle w:val="FontStyle22"/>
          <w:b w:val="0"/>
          <w:bCs w:val="0"/>
          <w:i w:val="0"/>
          <w:iCs w:val="0"/>
          <w:color w:val="000000"/>
          <w:sz w:val="28"/>
          <w:szCs w:val="28"/>
          <w:lang w:eastAsia="uk-UA"/>
        </w:rPr>
        <w:t xml:space="preserve"> 2024 року до </w:t>
      </w:r>
      <w:r w:rsidRPr="008800F5">
        <w:rPr>
          <w:rStyle w:val="FontStyle22"/>
          <w:b w:val="0"/>
          <w:bCs w:val="0"/>
          <w:i w:val="0"/>
          <w:iCs w:val="0"/>
          <w:sz w:val="28"/>
          <w:szCs w:val="28"/>
        </w:rPr>
        <w:t xml:space="preserve">ГУ ДПС </w:t>
      </w:r>
      <w:r w:rsidR="00A24917" w:rsidRPr="008800F5">
        <w:rPr>
          <w:rStyle w:val="FontStyle22"/>
          <w:b w:val="0"/>
          <w:bCs w:val="0"/>
          <w:i w:val="0"/>
          <w:iCs w:val="0"/>
          <w:color w:val="000000"/>
          <w:sz w:val="28"/>
          <w:szCs w:val="28"/>
          <w:lang w:eastAsia="uk-UA"/>
        </w:rPr>
        <w:t xml:space="preserve">на </w:t>
      </w:r>
      <w:r w:rsidR="00A24917" w:rsidRPr="008800F5">
        <w:rPr>
          <w:rStyle w:val="FontStyle22"/>
          <w:b w:val="0"/>
          <w:i w:val="0"/>
          <w:iCs w:val="0"/>
          <w:color w:val="000000"/>
          <w:sz w:val="28"/>
          <w:szCs w:val="28"/>
          <w:lang w:eastAsia="uk-UA"/>
        </w:rPr>
        <w:t>сервіс «Пульс»</w:t>
      </w:r>
      <w:r w:rsidR="00A24917" w:rsidRPr="008800F5">
        <w:rPr>
          <w:rStyle w:val="FontStyle22"/>
          <w:b w:val="0"/>
          <w:bCs w:val="0"/>
          <w:i w:val="0"/>
          <w:iCs w:val="0"/>
          <w:color w:val="000000"/>
          <w:sz w:val="28"/>
          <w:szCs w:val="28"/>
          <w:lang w:eastAsia="uk-UA"/>
        </w:rPr>
        <w:t xml:space="preserve"> надійшло 20 звернень: 17 звернень – щодо роботи органів ДПС </w:t>
      </w:r>
      <w:r w:rsidR="00A24917" w:rsidRPr="008800F5">
        <w:rPr>
          <w:rFonts w:ascii="Times New Roman" w:hAnsi="Times New Roman" w:cs="Times New Roman"/>
          <w:sz w:val="28"/>
          <w:szCs w:val="28"/>
        </w:rPr>
        <w:t>та 3 звернення – інше</w:t>
      </w:r>
      <w:r w:rsidR="00A24917" w:rsidRPr="008800F5">
        <w:rPr>
          <w:rStyle w:val="FontStyle22"/>
          <w:b w:val="0"/>
          <w:bCs w:val="0"/>
          <w:color w:val="000000"/>
          <w:sz w:val="28"/>
          <w:szCs w:val="28"/>
          <w:lang w:eastAsia="uk-UA"/>
        </w:rPr>
        <w:t xml:space="preserve">. </w:t>
      </w:r>
      <w:r w:rsidR="00A24917" w:rsidRPr="008800F5">
        <w:rPr>
          <w:rStyle w:val="FontStyle22"/>
          <w:b w:val="0"/>
          <w:bCs w:val="0"/>
          <w:i w:val="0"/>
          <w:iCs w:val="0"/>
          <w:sz w:val="28"/>
          <w:szCs w:val="28"/>
          <w:lang w:eastAsia="uk-UA"/>
        </w:rPr>
        <w:t>За аналогічний період минулого року на сервіс «Пульс» надійшло 30 звернень.</w:t>
      </w:r>
    </w:p>
    <w:p w:rsidR="00A24917" w:rsidRPr="00A24917" w:rsidRDefault="00B9763B" w:rsidP="00A24917">
      <w:pPr>
        <w:spacing w:after="0"/>
        <w:ind w:firstLine="851"/>
        <w:jc w:val="both"/>
        <w:rPr>
          <w:rStyle w:val="FontStyle22"/>
          <w:b w:val="0"/>
          <w:bCs w:val="0"/>
          <w:i w:val="0"/>
          <w:iCs w:val="0"/>
          <w:color w:val="000000"/>
          <w:sz w:val="28"/>
          <w:szCs w:val="28"/>
          <w:lang w:eastAsia="uk-UA"/>
        </w:rPr>
      </w:pPr>
      <w:r w:rsidRPr="008800F5">
        <w:rPr>
          <w:rStyle w:val="FontStyle22"/>
          <w:b w:val="0"/>
          <w:bCs w:val="0"/>
          <w:i w:val="0"/>
          <w:iCs w:val="0"/>
          <w:color w:val="000000"/>
          <w:sz w:val="28"/>
          <w:szCs w:val="28"/>
          <w:lang w:eastAsia="uk-UA"/>
        </w:rPr>
        <w:t>У звітному періоді</w:t>
      </w:r>
      <w:r w:rsidR="00A24917" w:rsidRPr="008800F5">
        <w:rPr>
          <w:rStyle w:val="FontStyle22"/>
          <w:b w:val="0"/>
          <w:bCs w:val="0"/>
          <w:i w:val="0"/>
          <w:iCs w:val="0"/>
          <w:color w:val="000000"/>
          <w:sz w:val="28"/>
          <w:szCs w:val="28"/>
          <w:lang w:eastAsia="uk-UA"/>
        </w:rPr>
        <w:t xml:space="preserve"> </w:t>
      </w:r>
      <w:r w:rsidRPr="008800F5">
        <w:rPr>
          <w:rStyle w:val="FontStyle22"/>
          <w:b w:val="0"/>
          <w:bCs w:val="0"/>
          <w:i w:val="0"/>
          <w:iCs w:val="0"/>
          <w:color w:val="000000"/>
          <w:sz w:val="28"/>
          <w:szCs w:val="28"/>
          <w:lang w:eastAsia="uk-UA"/>
        </w:rPr>
        <w:t>ГУ ДПС</w:t>
      </w:r>
      <w:r w:rsidR="00A24917" w:rsidRPr="008800F5">
        <w:rPr>
          <w:rStyle w:val="FontStyle22"/>
          <w:b w:val="0"/>
          <w:bCs w:val="0"/>
          <w:i w:val="0"/>
          <w:iCs w:val="0"/>
          <w:color w:val="000000"/>
          <w:sz w:val="28"/>
          <w:szCs w:val="28"/>
          <w:lang w:eastAsia="uk-UA"/>
        </w:rPr>
        <w:t xml:space="preserve"> надійшло </w:t>
      </w:r>
      <w:r w:rsidR="00A24917" w:rsidRPr="008800F5">
        <w:rPr>
          <w:rStyle w:val="FontStyle22"/>
          <w:b w:val="0"/>
          <w:i w:val="0"/>
          <w:iCs w:val="0"/>
          <w:color w:val="000000"/>
          <w:sz w:val="28"/>
          <w:szCs w:val="28"/>
          <w:lang w:eastAsia="uk-UA"/>
        </w:rPr>
        <w:t>від Державної установи «Урядовий контактний центр»</w:t>
      </w:r>
      <w:r w:rsidR="00A24917" w:rsidRPr="008800F5">
        <w:rPr>
          <w:rStyle w:val="FontStyle22"/>
          <w:b w:val="0"/>
          <w:bCs w:val="0"/>
          <w:i w:val="0"/>
          <w:iCs w:val="0"/>
          <w:color w:val="000000"/>
          <w:sz w:val="28"/>
          <w:szCs w:val="28"/>
          <w:lang w:eastAsia="uk-UA"/>
        </w:rPr>
        <w:t xml:space="preserve"> через Єдину електронну базу даних звернень – 18 звернень. </w:t>
      </w:r>
      <w:r w:rsidR="00A24917" w:rsidRPr="008800F5">
        <w:rPr>
          <w:rStyle w:val="FontStyle22"/>
          <w:b w:val="0"/>
          <w:bCs w:val="0"/>
          <w:i w:val="0"/>
          <w:iCs w:val="0"/>
          <w:sz w:val="28"/>
          <w:szCs w:val="28"/>
          <w:lang w:eastAsia="uk-UA"/>
        </w:rPr>
        <w:t>За аналогічний період минулого року надійшло 19 звернень.</w:t>
      </w:r>
    </w:p>
    <w:p w:rsidR="00A24917" w:rsidRPr="00A24917" w:rsidRDefault="00A24917" w:rsidP="00F22524">
      <w:pPr>
        <w:tabs>
          <w:tab w:val="left" w:pos="0"/>
        </w:tabs>
        <w:spacing w:after="0" w:line="240" w:lineRule="auto"/>
        <w:ind w:firstLine="540"/>
        <w:jc w:val="both"/>
        <w:rPr>
          <w:rFonts w:ascii="Times New Roman" w:hAnsi="Times New Roman" w:cs="Times New Roman"/>
          <w:sz w:val="28"/>
          <w:szCs w:val="28"/>
        </w:rPr>
      </w:pPr>
    </w:p>
    <w:p w:rsidR="00800131" w:rsidRPr="00392B08" w:rsidRDefault="00800131" w:rsidP="00F22524">
      <w:pPr>
        <w:tabs>
          <w:tab w:val="left" w:pos="0"/>
        </w:tabs>
        <w:spacing w:after="0" w:line="240" w:lineRule="auto"/>
        <w:ind w:firstLine="540"/>
        <w:jc w:val="both"/>
        <w:rPr>
          <w:rFonts w:ascii="Times New Roman" w:hAnsi="Times New Roman" w:cs="Times New Roman"/>
          <w:b/>
          <w:sz w:val="28"/>
          <w:szCs w:val="28"/>
        </w:rPr>
      </w:pPr>
    </w:p>
    <w:p w:rsidR="005E1C65" w:rsidRPr="00392B08" w:rsidRDefault="005E1C65" w:rsidP="00F22524">
      <w:pPr>
        <w:tabs>
          <w:tab w:val="left" w:pos="0"/>
        </w:tabs>
        <w:jc w:val="center"/>
        <w:rPr>
          <w:rFonts w:ascii="Times New Roman" w:hAnsi="Times New Roman" w:cs="Times New Roman"/>
          <w:b/>
          <w:sz w:val="28"/>
          <w:szCs w:val="28"/>
        </w:rPr>
      </w:pPr>
      <w:r w:rsidRPr="008800F5">
        <w:rPr>
          <w:rFonts w:ascii="Times New Roman" w:hAnsi="Times New Roman" w:cs="Times New Roman"/>
          <w:b/>
          <w:sz w:val="28"/>
          <w:szCs w:val="28"/>
        </w:rPr>
        <w:t>Розділ 7. Координація роботи з питань основної діяльності, здійснення контролю за виконанням контрольних завдань та перевірок з окремих питань</w:t>
      </w:r>
    </w:p>
    <w:p w:rsidR="005F5293" w:rsidRPr="00256B2C" w:rsidRDefault="005F5293" w:rsidP="00F22524">
      <w:pPr>
        <w:tabs>
          <w:tab w:val="left" w:pos="0"/>
        </w:tabs>
        <w:spacing w:after="0" w:line="240" w:lineRule="auto"/>
        <w:ind w:firstLine="539"/>
        <w:jc w:val="both"/>
        <w:rPr>
          <w:rFonts w:ascii="Times New Roman" w:hAnsi="Times New Roman" w:cs="Times New Roman"/>
          <w:sz w:val="28"/>
          <w:szCs w:val="28"/>
          <w:lang w:val="ru-RU"/>
        </w:rPr>
      </w:pPr>
      <w:r>
        <w:rPr>
          <w:rFonts w:ascii="Times New Roman" w:hAnsi="Times New Roman" w:cs="Times New Roman"/>
          <w:sz w:val="28"/>
          <w:szCs w:val="28"/>
        </w:rPr>
        <w:t xml:space="preserve"> </w:t>
      </w:r>
    </w:p>
    <w:p w:rsidR="008C365C" w:rsidRPr="00484CFA" w:rsidRDefault="008C365C" w:rsidP="00F22524">
      <w:pPr>
        <w:tabs>
          <w:tab w:val="left" w:pos="0"/>
        </w:tabs>
        <w:spacing w:after="0" w:line="240" w:lineRule="auto"/>
        <w:ind w:firstLine="539"/>
        <w:jc w:val="both"/>
        <w:rPr>
          <w:rFonts w:ascii="Times New Roman" w:hAnsi="Times New Roman" w:cs="Times New Roman"/>
          <w:sz w:val="28"/>
          <w:szCs w:val="28"/>
        </w:rPr>
      </w:pPr>
      <w:r w:rsidRPr="00484CFA">
        <w:rPr>
          <w:rFonts w:ascii="Times New Roman" w:hAnsi="Times New Roman" w:cs="Times New Roman"/>
          <w:sz w:val="28"/>
          <w:szCs w:val="28"/>
        </w:rPr>
        <w:t xml:space="preserve">Планування діяльності ГУ ДПС здійснювалось шляхом розробки і затвердження у встановленому порядку Плану роботи на рік, Планів роботи на відповідні півріччя та формування звітів про їх виконання. </w:t>
      </w:r>
    </w:p>
    <w:p w:rsidR="008C365C" w:rsidRPr="00484CFA" w:rsidRDefault="008C365C" w:rsidP="006001CD">
      <w:pPr>
        <w:tabs>
          <w:tab w:val="left" w:pos="0"/>
        </w:tabs>
        <w:spacing w:after="0" w:line="240" w:lineRule="auto"/>
        <w:ind w:firstLine="539"/>
        <w:jc w:val="both"/>
        <w:rPr>
          <w:rFonts w:ascii="Times New Roman" w:hAnsi="Times New Roman" w:cs="Times New Roman"/>
          <w:sz w:val="28"/>
          <w:szCs w:val="28"/>
          <w:lang w:val="ru-RU"/>
        </w:rPr>
      </w:pPr>
      <w:r w:rsidRPr="00484CFA">
        <w:rPr>
          <w:rFonts w:ascii="Times New Roman" w:hAnsi="Times New Roman" w:cs="Times New Roman"/>
          <w:sz w:val="28"/>
          <w:szCs w:val="28"/>
        </w:rPr>
        <w:t>Для належної організації роботи щодо безумовного виконання завдань з надходжень платежів до бюджетів усіх рівнів, скорочення  податкового боргу, проведення контрольно–перевірочних заходів, виявлення, розкриття та упередження порушень у сфері оподаткування, митній і бюджетній сферах, забезпечення ефективного контролю за наданням адміністративних послуг, організації роботи з платниками податків, громадськістю та ЗМІ, а також інших напрямів роботи,  протягом 202</w:t>
      </w:r>
      <w:r w:rsidR="00831214" w:rsidRPr="00484CFA">
        <w:rPr>
          <w:rFonts w:ascii="Times New Roman" w:hAnsi="Times New Roman" w:cs="Times New Roman"/>
          <w:sz w:val="28"/>
          <w:szCs w:val="28"/>
        </w:rPr>
        <w:t>4</w:t>
      </w:r>
      <w:r w:rsidRPr="00484CFA">
        <w:rPr>
          <w:rFonts w:ascii="Times New Roman" w:hAnsi="Times New Roman" w:cs="Times New Roman"/>
          <w:sz w:val="28"/>
          <w:szCs w:val="28"/>
        </w:rPr>
        <w:t xml:space="preserve"> року складено Плани роботи ГУ ДПС на друге півріччя 202</w:t>
      </w:r>
      <w:r w:rsidR="00831214" w:rsidRPr="00484CFA">
        <w:rPr>
          <w:rFonts w:ascii="Times New Roman" w:hAnsi="Times New Roman" w:cs="Times New Roman"/>
          <w:sz w:val="28"/>
          <w:szCs w:val="28"/>
        </w:rPr>
        <w:t>4</w:t>
      </w:r>
      <w:r w:rsidRPr="00484CFA">
        <w:rPr>
          <w:rFonts w:ascii="Times New Roman" w:hAnsi="Times New Roman" w:cs="Times New Roman"/>
          <w:sz w:val="28"/>
          <w:szCs w:val="28"/>
        </w:rPr>
        <w:t xml:space="preserve"> року, перше півріччя 202</w:t>
      </w:r>
      <w:r w:rsidR="00831214" w:rsidRPr="00484CFA">
        <w:rPr>
          <w:rFonts w:ascii="Times New Roman" w:hAnsi="Times New Roman" w:cs="Times New Roman"/>
          <w:sz w:val="28"/>
          <w:szCs w:val="28"/>
        </w:rPr>
        <w:t>5</w:t>
      </w:r>
      <w:r w:rsidRPr="00484CFA">
        <w:rPr>
          <w:rFonts w:ascii="Times New Roman" w:hAnsi="Times New Roman" w:cs="Times New Roman"/>
          <w:sz w:val="28"/>
          <w:szCs w:val="28"/>
        </w:rPr>
        <w:t xml:space="preserve"> року та 202</w:t>
      </w:r>
      <w:r w:rsidR="00831214" w:rsidRPr="00484CFA">
        <w:rPr>
          <w:rFonts w:ascii="Times New Roman" w:hAnsi="Times New Roman" w:cs="Times New Roman"/>
          <w:sz w:val="28"/>
          <w:szCs w:val="28"/>
        </w:rPr>
        <w:t>5</w:t>
      </w:r>
      <w:r w:rsidRPr="00484CFA">
        <w:rPr>
          <w:rFonts w:ascii="Times New Roman" w:hAnsi="Times New Roman" w:cs="Times New Roman"/>
          <w:sz w:val="28"/>
          <w:szCs w:val="28"/>
        </w:rPr>
        <w:t xml:space="preserve"> рік, які надіслано на затвердження до ДПС у встановленому порядку листами від </w:t>
      </w:r>
      <w:r w:rsidR="003D2FFC" w:rsidRPr="00484CFA">
        <w:rPr>
          <w:rFonts w:ascii="Times New Roman" w:hAnsi="Times New Roman" w:cs="Times New Roman"/>
          <w:sz w:val="28"/>
          <w:szCs w:val="28"/>
        </w:rPr>
        <w:t>2</w:t>
      </w:r>
      <w:r w:rsidR="006001CD" w:rsidRPr="00484CFA">
        <w:rPr>
          <w:rFonts w:ascii="Times New Roman" w:hAnsi="Times New Roman" w:cs="Times New Roman"/>
          <w:sz w:val="28"/>
          <w:szCs w:val="28"/>
          <w:lang w:val="ru-RU"/>
        </w:rPr>
        <w:t>8</w:t>
      </w:r>
      <w:r w:rsidR="003D2FFC" w:rsidRPr="00484CFA">
        <w:rPr>
          <w:rFonts w:ascii="Times New Roman" w:hAnsi="Times New Roman" w:cs="Times New Roman"/>
          <w:sz w:val="28"/>
          <w:szCs w:val="28"/>
        </w:rPr>
        <w:t>.05.202</w:t>
      </w:r>
      <w:r w:rsidR="006001CD" w:rsidRPr="00484CFA">
        <w:rPr>
          <w:rFonts w:ascii="Times New Roman" w:hAnsi="Times New Roman" w:cs="Times New Roman"/>
          <w:sz w:val="28"/>
          <w:szCs w:val="28"/>
          <w:lang w:val="ru-RU"/>
        </w:rPr>
        <w:t xml:space="preserve">4 </w:t>
      </w:r>
      <w:r w:rsidR="00E80859" w:rsidRPr="00484CFA">
        <w:rPr>
          <w:rFonts w:ascii="Times New Roman" w:hAnsi="Times New Roman" w:cs="Times New Roman"/>
          <w:sz w:val="28"/>
          <w:szCs w:val="28"/>
          <w:lang w:val="ru-RU"/>
        </w:rPr>
        <w:t xml:space="preserve">                </w:t>
      </w:r>
      <w:r w:rsidR="006001CD" w:rsidRPr="00484CFA">
        <w:rPr>
          <w:rFonts w:ascii="Times New Roman" w:hAnsi="Times New Roman" w:cs="Times New Roman"/>
          <w:sz w:val="28"/>
          <w:szCs w:val="28"/>
          <w:lang w:val="ru-RU"/>
        </w:rPr>
        <w:t xml:space="preserve"> </w:t>
      </w:r>
      <w:r w:rsidR="006001CD" w:rsidRPr="00484CFA">
        <w:rPr>
          <w:rFonts w:ascii="Times New Roman" w:hAnsi="Times New Roman" w:cs="Times New Roman"/>
          <w:sz w:val="28"/>
          <w:szCs w:val="28"/>
        </w:rPr>
        <w:t>№</w:t>
      </w:r>
      <w:r w:rsidR="00C80ECC" w:rsidRPr="00484CFA">
        <w:rPr>
          <w:rFonts w:ascii="Times New Roman" w:hAnsi="Times New Roman" w:cs="Times New Roman"/>
          <w:sz w:val="28"/>
          <w:szCs w:val="28"/>
        </w:rPr>
        <w:t xml:space="preserve"> </w:t>
      </w:r>
      <w:r w:rsidR="006001CD" w:rsidRPr="00484CFA">
        <w:rPr>
          <w:rFonts w:ascii="Times New Roman" w:hAnsi="Times New Roman" w:cs="Times New Roman"/>
          <w:sz w:val="28"/>
          <w:szCs w:val="28"/>
        </w:rPr>
        <w:t>3170/8/244-13-01-01-16</w:t>
      </w:r>
      <w:r w:rsidR="006001CD" w:rsidRPr="00484CFA">
        <w:rPr>
          <w:rFonts w:ascii="Times New Roman" w:hAnsi="Times New Roman" w:cs="Times New Roman"/>
          <w:sz w:val="28"/>
          <w:szCs w:val="28"/>
          <w:lang w:val="ru-RU"/>
        </w:rPr>
        <w:t xml:space="preserve"> </w:t>
      </w:r>
      <w:r w:rsidRPr="00484CFA">
        <w:rPr>
          <w:rFonts w:ascii="Times New Roman" w:hAnsi="Times New Roman" w:cs="Times New Roman"/>
          <w:sz w:val="28"/>
          <w:szCs w:val="28"/>
        </w:rPr>
        <w:t xml:space="preserve">та </w:t>
      </w:r>
      <w:r w:rsidR="003D2FFC" w:rsidRPr="00484CFA">
        <w:rPr>
          <w:rFonts w:ascii="Times New Roman" w:hAnsi="Times New Roman" w:cs="Times New Roman"/>
          <w:sz w:val="28"/>
          <w:szCs w:val="28"/>
        </w:rPr>
        <w:t>04.12.202</w:t>
      </w:r>
      <w:r w:rsidR="006001CD" w:rsidRPr="00484CFA">
        <w:rPr>
          <w:rFonts w:ascii="Times New Roman" w:hAnsi="Times New Roman" w:cs="Times New Roman"/>
          <w:sz w:val="28"/>
          <w:szCs w:val="28"/>
        </w:rPr>
        <w:t>4</w:t>
      </w:r>
      <w:r w:rsidRPr="00484CFA">
        <w:rPr>
          <w:rFonts w:ascii="Times New Roman" w:hAnsi="Times New Roman" w:cs="Times New Roman"/>
          <w:sz w:val="28"/>
          <w:szCs w:val="28"/>
        </w:rPr>
        <w:t xml:space="preserve"> № </w:t>
      </w:r>
      <w:r w:rsidR="003D2FFC" w:rsidRPr="00484CFA">
        <w:rPr>
          <w:rFonts w:ascii="Times New Roman" w:hAnsi="Times New Roman" w:cs="Times New Roman"/>
          <w:sz w:val="28"/>
          <w:szCs w:val="28"/>
        </w:rPr>
        <w:t>7</w:t>
      </w:r>
      <w:r w:rsidR="006001CD" w:rsidRPr="00484CFA">
        <w:rPr>
          <w:rFonts w:ascii="Times New Roman" w:hAnsi="Times New Roman" w:cs="Times New Roman"/>
          <w:sz w:val="28"/>
          <w:szCs w:val="28"/>
        </w:rPr>
        <w:t>252</w:t>
      </w:r>
      <w:r w:rsidRPr="00484CFA">
        <w:rPr>
          <w:rFonts w:ascii="Times New Roman" w:hAnsi="Times New Roman" w:cs="Times New Roman"/>
          <w:sz w:val="28"/>
          <w:szCs w:val="28"/>
        </w:rPr>
        <w:t>/8/24-13-01-01-16.</w:t>
      </w:r>
    </w:p>
    <w:p w:rsidR="008C365C" w:rsidRPr="00484CFA" w:rsidRDefault="008C365C" w:rsidP="00F22524">
      <w:pPr>
        <w:tabs>
          <w:tab w:val="left" w:pos="0"/>
        </w:tabs>
        <w:spacing w:after="0" w:line="240" w:lineRule="auto"/>
        <w:ind w:firstLine="539"/>
        <w:jc w:val="both"/>
        <w:rPr>
          <w:rFonts w:ascii="Times New Roman" w:hAnsi="Times New Roman" w:cs="Times New Roman"/>
          <w:sz w:val="28"/>
          <w:szCs w:val="28"/>
        </w:rPr>
      </w:pPr>
      <w:r w:rsidRPr="00484CFA">
        <w:rPr>
          <w:rFonts w:ascii="Times New Roman" w:hAnsi="Times New Roman" w:cs="Times New Roman"/>
          <w:sz w:val="28"/>
          <w:szCs w:val="28"/>
        </w:rPr>
        <w:t>У звітному періоді підготовлено та направлено до ДПС у встановленому порядку звіт про виконання плану роботи ГУ ДПС на друге півріччя 202</w:t>
      </w:r>
      <w:r w:rsidR="00735E1B" w:rsidRPr="00484CFA">
        <w:rPr>
          <w:rFonts w:ascii="Times New Roman" w:hAnsi="Times New Roman" w:cs="Times New Roman"/>
          <w:sz w:val="28"/>
          <w:szCs w:val="28"/>
        </w:rPr>
        <w:t>3</w:t>
      </w:r>
      <w:r w:rsidRPr="00484CFA">
        <w:rPr>
          <w:rFonts w:ascii="Times New Roman" w:hAnsi="Times New Roman" w:cs="Times New Roman"/>
          <w:sz w:val="28"/>
          <w:szCs w:val="28"/>
        </w:rPr>
        <w:t xml:space="preserve"> року </w:t>
      </w:r>
      <w:r w:rsidR="00E551BF" w:rsidRPr="00484CFA">
        <w:rPr>
          <w:rFonts w:ascii="Times New Roman" w:hAnsi="Times New Roman" w:cs="Times New Roman"/>
          <w:sz w:val="28"/>
          <w:szCs w:val="28"/>
        </w:rPr>
        <w:t>і</w:t>
      </w:r>
      <w:r w:rsidRPr="00484CFA">
        <w:rPr>
          <w:rFonts w:ascii="Times New Roman" w:hAnsi="Times New Roman" w:cs="Times New Roman"/>
          <w:sz w:val="28"/>
          <w:szCs w:val="28"/>
        </w:rPr>
        <w:t xml:space="preserve"> 202</w:t>
      </w:r>
      <w:r w:rsidR="00735E1B" w:rsidRPr="00484CFA">
        <w:rPr>
          <w:rFonts w:ascii="Times New Roman" w:hAnsi="Times New Roman" w:cs="Times New Roman"/>
          <w:sz w:val="28"/>
          <w:szCs w:val="28"/>
        </w:rPr>
        <w:t>3</w:t>
      </w:r>
      <w:r w:rsidRPr="00484CFA">
        <w:rPr>
          <w:rFonts w:ascii="Times New Roman" w:hAnsi="Times New Roman" w:cs="Times New Roman"/>
          <w:sz w:val="28"/>
          <w:szCs w:val="28"/>
        </w:rPr>
        <w:t xml:space="preserve"> рік (лист від </w:t>
      </w:r>
      <w:r w:rsidR="00735E1B" w:rsidRPr="00484CFA">
        <w:rPr>
          <w:rFonts w:ascii="Times New Roman" w:hAnsi="Times New Roman" w:cs="Times New Roman"/>
          <w:sz w:val="28"/>
          <w:szCs w:val="28"/>
        </w:rPr>
        <w:t>29</w:t>
      </w:r>
      <w:r w:rsidRPr="00484CFA">
        <w:rPr>
          <w:rFonts w:ascii="Times New Roman" w:hAnsi="Times New Roman" w:cs="Times New Roman"/>
          <w:sz w:val="28"/>
          <w:szCs w:val="28"/>
        </w:rPr>
        <w:t>.01.202</w:t>
      </w:r>
      <w:r w:rsidR="00735E1B" w:rsidRPr="00484CFA">
        <w:rPr>
          <w:rFonts w:ascii="Times New Roman" w:hAnsi="Times New Roman" w:cs="Times New Roman"/>
          <w:sz w:val="28"/>
          <w:szCs w:val="28"/>
        </w:rPr>
        <w:t>4</w:t>
      </w:r>
      <w:r w:rsidRPr="00484CFA">
        <w:rPr>
          <w:rFonts w:ascii="Times New Roman" w:hAnsi="Times New Roman" w:cs="Times New Roman"/>
          <w:sz w:val="28"/>
          <w:szCs w:val="28"/>
        </w:rPr>
        <w:t xml:space="preserve"> № 5</w:t>
      </w:r>
      <w:r w:rsidR="00735E1B" w:rsidRPr="00484CFA">
        <w:rPr>
          <w:rFonts w:ascii="Times New Roman" w:hAnsi="Times New Roman" w:cs="Times New Roman"/>
          <w:sz w:val="28"/>
          <w:szCs w:val="28"/>
        </w:rPr>
        <w:t>89</w:t>
      </w:r>
      <w:r w:rsidRPr="00484CFA">
        <w:rPr>
          <w:rFonts w:ascii="Times New Roman" w:hAnsi="Times New Roman" w:cs="Times New Roman"/>
          <w:sz w:val="28"/>
          <w:szCs w:val="28"/>
        </w:rPr>
        <w:t xml:space="preserve">/8/24-13-01-01-16) та перше півріччя </w:t>
      </w:r>
      <w:r w:rsidR="00E551BF" w:rsidRPr="00484CFA">
        <w:rPr>
          <w:rFonts w:ascii="Times New Roman" w:hAnsi="Times New Roman" w:cs="Times New Roman"/>
          <w:sz w:val="28"/>
          <w:szCs w:val="28"/>
        </w:rPr>
        <w:t xml:space="preserve">                       </w:t>
      </w:r>
      <w:r w:rsidRPr="00484CFA">
        <w:rPr>
          <w:rFonts w:ascii="Times New Roman" w:hAnsi="Times New Roman" w:cs="Times New Roman"/>
          <w:sz w:val="28"/>
          <w:szCs w:val="28"/>
        </w:rPr>
        <w:t>202</w:t>
      </w:r>
      <w:r w:rsidR="00735E1B" w:rsidRPr="00484CFA">
        <w:rPr>
          <w:rFonts w:ascii="Times New Roman" w:hAnsi="Times New Roman" w:cs="Times New Roman"/>
          <w:sz w:val="28"/>
          <w:szCs w:val="28"/>
        </w:rPr>
        <w:t>4</w:t>
      </w:r>
      <w:r w:rsidRPr="00484CFA">
        <w:rPr>
          <w:rFonts w:ascii="Times New Roman" w:hAnsi="Times New Roman" w:cs="Times New Roman"/>
          <w:sz w:val="28"/>
          <w:szCs w:val="28"/>
        </w:rPr>
        <w:t xml:space="preserve"> року (лист від 2</w:t>
      </w:r>
      <w:r w:rsidR="005E5379" w:rsidRPr="00484CFA">
        <w:rPr>
          <w:rFonts w:ascii="Times New Roman" w:hAnsi="Times New Roman" w:cs="Times New Roman"/>
          <w:sz w:val="28"/>
          <w:szCs w:val="28"/>
        </w:rPr>
        <w:t>4</w:t>
      </w:r>
      <w:r w:rsidRPr="00484CFA">
        <w:rPr>
          <w:rFonts w:ascii="Times New Roman" w:hAnsi="Times New Roman" w:cs="Times New Roman"/>
          <w:sz w:val="28"/>
          <w:szCs w:val="28"/>
        </w:rPr>
        <w:t>.07.202</w:t>
      </w:r>
      <w:r w:rsidR="00735E1B" w:rsidRPr="00484CFA">
        <w:rPr>
          <w:rFonts w:ascii="Times New Roman" w:hAnsi="Times New Roman" w:cs="Times New Roman"/>
          <w:sz w:val="28"/>
          <w:szCs w:val="28"/>
        </w:rPr>
        <w:t>4</w:t>
      </w:r>
      <w:r w:rsidRPr="00484CFA">
        <w:rPr>
          <w:rFonts w:ascii="Times New Roman" w:hAnsi="Times New Roman" w:cs="Times New Roman"/>
          <w:sz w:val="28"/>
          <w:szCs w:val="28"/>
        </w:rPr>
        <w:t xml:space="preserve"> № </w:t>
      </w:r>
      <w:r w:rsidR="005E5379" w:rsidRPr="00484CFA">
        <w:rPr>
          <w:rFonts w:ascii="Times New Roman" w:hAnsi="Times New Roman" w:cs="Times New Roman"/>
          <w:sz w:val="28"/>
          <w:szCs w:val="28"/>
        </w:rPr>
        <w:t>4</w:t>
      </w:r>
      <w:r w:rsidR="00735E1B" w:rsidRPr="00484CFA">
        <w:rPr>
          <w:rFonts w:ascii="Times New Roman" w:hAnsi="Times New Roman" w:cs="Times New Roman"/>
          <w:sz w:val="28"/>
          <w:szCs w:val="28"/>
        </w:rPr>
        <w:t>368</w:t>
      </w:r>
      <w:r w:rsidRPr="00484CFA">
        <w:rPr>
          <w:rFonts w:ascii="Times New Roman" w:hAnsi="Times New Roman" w:cs="Times New Roman"/>
          <w:sz w:val="28"/>
          <w:szCs w:val="28"/>
        </w:rPr>
        <w:t>/8/24-13-01-01-16).</w:t>
      </w:r>
    </w:p>
    <w:p w:rsidR="008C365C" w:rsidRPr="00484CFA" w:rsidRDefault="00E551BF" w:rsidP="00F22524">
      <w:pPr>
        <w:tabs>
          <w:tab w:val="left" w:pos="0"/>
        </w:tabs>
        <w:spacing w:after="0" w:line="240" w:lineRule="auto"/>
        <w:ind w:firstLine="539"/>
        <w:jc w:val="both"/>
        <w:rPr>
          <w:rFonts w:ascii="Times New Roman" w:hAnsi="Times New Roman" w:cs="Times New Roman"/>
          <w:sz w:val="28"/>
          <w:szCs w:val="28"/>
        </w:rPr>
      </w:pPr>
      <w:r w:rsidRPr="00484CFA">
        <w:rPr>
          <w:rFonts w:ascii="Times New Roman" w:hAnsi="Times New Roman" w:cs="Times New Roman"/>
          <w:sz w:val="28"/>
          <w:szCs w:val="28"/>
        </w:rPr>
        <w:t>Протягом</w:t>
      </w:r>
      <w:r w:rsidR="008C365C" w:rsidRPr="00484CFA">
        <w:rPr>
          <w:rFonts w:ascii="Times New Roman" w:hAnsi="Times New Roman" w:cs="Times New Roman"/>
          <w:sz w:val="28"/>
          <w:szCs w:val="28"/>
        </w:rPr>
        <w:t xml:space="preserve"> 202</w:t>
      </w:r>
      <w:r w:rsidR="00BB435D" w:rsidRPr="00484CFA">
        <w:rPr>
          <w:rFonts w:ascii="Times New Roman" w:hAnsi="Times New Roman" w:cs="Times New Roman"/>
          <w:sz w:val="28"/>
          <w:szCs w:val="28"/>
        </w:rPr>
        <w:t xml:space="preserve">4 </w:t>
      </w:r>
      <w:r w:rsidR="008C365C" w:rsidRPr="00484CFA">
        <w:rPr>
          <w:rFonts w:ascii="Times New Roman" w:hAnsi="Times New Roman" w:cs="Times New Roman"/>
          <w:sz w:val="28"/>
          <w:szCs w:val="28"/>
        </w:rPr>
        <w:t>року здійснювалися заходи щодо упорядкування структур</w:t>
      </w:r>
      <w:r w:rsidRPr="00484CFA">
        <w:rPr>
          <w:rFonts w:ascii="Times New Roman" w:hAnsi="Times New Roman" w:cs="Times New Roman"/>
          <w:sz w:val="28"/>
          <w:szCs w:val="28"/>
        </w:rPr>
        <w:t>и</w:t>
      </w:r>
      <w:r w:rsidR="008C365C" w:rsidRPr="00484CFA">
        <w:rPr>
          <w:rFonts w:ascii="Times New Roman" w:hAnsi="Times New Roman" w:cs="Times New Roman"/>
          <w:sz w:val="28"/>
          <w:szCs w:val="28"/>
        </w:rPr>
        <w:t xml:space="preserve"> та штатної чисельності ГУ ДПС.</w:t>
      </w:r>
    </w:p>
    <w:p w:rsidR="008C365C" w:rsidRPr="00484CFA" w:rsidRDefault="008C365C" w:rsidP="00F22524">
      <w:pPr>
        <w:tabs>
          <w:tab w:val="left" w:pos="0"/>
        </w:tabs>
        <w:spacing w:after="0" w:line="240" w:lineRule="auto"/>
        <w:ind w:firstLine="539"/>
        <w:jc w:val="both"/>
        <w:rPr>
          <w:rFonts w:ascii="Times New Roman" w:hAnsi="Times New Roman" w:cs="Times New Roman"/>
          <w:sz w:val="28"/>
          <w:szCs w:val="28"/>
        </w:rPr>
      </w:pPr>
      <w:r w:rsidRPr="00484CFA">
        <w:rPr>
          <w:rFonts w:ascii="Times New Roman" w:hAnsi="Times New Roman" w:cs="Times New Roman"/>
          <w:sz w:val="28"/>
          <w:szCs w:val="28"/>
        </w:rPr>
        <w:t>У звітному періоді у встановленому порядку наказ</w:t>
      </w:r>
      <w:r w:rsidR="005E5379" w:rsidRPr="00484CFA">
        <w:rPr>
          <w:rFonts w:ascii="Times New Roman" w:hAnsi="Times New Roman" w:cs="Times New Roman"/>
          <w:sz w:val="28"/>
          <w:szCs w:val="28"/>
        </w:rPr>
        <w:t>ами</w:t>
      </w:r>
      <w:r w:rsidRPr="00484CFA">
        <w:rPr>
          <w:rFonts w:ascii="Times New Roman" w:hAnsi="Times New Roman" w:cs="Times New Roman"/>
          <w:sz w:val="28"/>
          <w:szCs w:val="28"/>
        </w:rPr>
        <w:t xml:space="preserve"> ГУ ДПС від </w:t>
      </w:r>
      <w:r w:rsidR="00DB1058" w:rsidRPr="00484CFA">
        <w:rPr>
          <w:rFonts w:ascii="Times New Roman" w:hAnsi="Times New Roman" w:cs="Times New Roman"/>
          <w:sz w:val="28"/>
          <w:szCs w:val="28"/>
        </w:rPr>
        <w:t>09</w:t>
      </w:r>
      <w:r w:rsidR="005E5379" w:rsidRPr="00484CFA">
        <w:rPr>
          <w:rFonts w:ascii="Times New Roman" w:hAnsi="Times New Roman" w:cs="Times New Roman"/>
          <w:sz w:val="28"/>
          <w:szCs w:val="28"/>
        </w:rPr>
        <w:t>.04</w:t>
      </w:r>
      <w:r w:rsidRPr="00484CFA">
        <w:rPr>
          <w:rFonts w:ascii="Times New Roman" w:hAnsi="Times New Roman" w:cs="Times New Roman"/>
          <w:sz w:val="28"/>
          <w:szCs w:val="28"/>
        </w:rPr>
        <w:t>.202</w:t>
      </w:r>
      <w:r w:rsidR="00DB1058" w:rsidRPr="00484CFA">
        <w:rPr>
          <w:rFonts w:ascii="Times New Roman" w:hAnsi="Times New Roman" w:cs="Times New Roman"/>
          <w:sz w:val="28"/>
          <w:szCs w:val="28"/>
        </w:rPr>
        <w:t>4</w:t>
      </w:r>
      <w:r w:rsidRPr="00484CFA">
        <w:rPr>
          <w:rFonts w:ascii="Times New Roman" w:hAnsi="Times New Roman" w:cs="Times New Roman"/>
          <w:sz w:val="28"/>
          <w:szCs w:val="28"/>
        </w:rPr>
        <w:t xml:space="preserve"> № </w:t>
      </w:r>
      <w:r w:rsidR="00DB1058" w:rsidRPr="00484CFA">
        <w:rPr>
          <w:rFonts w:ascii="Times New Roman" w:hAnsi="Times New Roman" w:cs="Times New Roman"/>
          <w:sz w:val="28"/>
          <w:szCs w:val="28"/>
        </w:rPr>
        <w:t>175, від 24.09.2024 № 327</w:t>
      </w:r>
      <w:r w:rsidRPr="00484CFA">
        <w:rPr>
          <w:rFonts w:ascii="Times New Roman" w:hAnsi="Times New Roman" w:cs="Times New Roman"/>
          <w:sz w:val="28"/>
          <w:szCs w:val="28"/>
        </w:rPr>
        <w:t xml:space="preserve"> </w:t>
      </w:r>
      <w:r w:rsidR="005E5379" w:rsidRPr="00484CFA">
        <w:rPr>
          <w:rFonts w:ascii="Times New Roman" w:hAnsi="Times New Roman" w:cs="Times New Roman"/>
          <w:sz w:val="28"/>
          <w:szCs w:val="28"/>
        </w:rPr>
        <w:t xml:space="preserve">та від </w:t>
      </w:r>
      <w:r w:rsidR="00DB1058" w:rsidRPr="00484CFA">
        <w:rPr>
          <w:rFonts w:ascii="Times New Roman" w:hAnsi="Times New Roman" w:cs="Times New Roman"/>
          <w:sz w:val="28"/>
          <w:szCs w:val="28"/>
        </w:rPr>
        <w:t>06</w:t>
      </w:r>
      <w:r w:rsidR="005E5379" w:rsidRPr="00484CFA">
        <w:rPr>
          <w:rFonts w:ascii="Times New Roman" w:hAnsi="Times New Roman" w:cs="Times New Roman"/>
          <w:sz w:val="28"/>
          <w:szCs w:val="28"/>
        </w:rPr>
        <w:t>.</w:t>
      </w:r>
      <w:r w:rsidR="00DB1058" w:rsidRPr="00484CFA">
        <w:rPr>
          <w:rFonts w:ascii="Times New Roman" w:hAnsi="Times New Roman" w:cs="Times New Roman"/>
          <w:sz w:val="28"/>
          <w:szCs w:val="28"/>
        </w:rPr>
        <w:t>11</w:t>
      </w:r>
      <w:r w:rsidR="005E5379" w:rsidRPr="00484CFA">
        <w:rPr>
          <w:rFonts w:ascii="Times New Roman" w:hAnsi="Times New Roman" w:cs="Times New Roman"/>
          <w:sz w:val="28"/>
          <w:szCs w:val="28"/>
        </w:rPr>
        <w:t>.202</w:t>
      </w:r>
      <w:r w:rsidR="00DB1058" w:rsidRPr="00484CFA">
        <w:rPr>
          <w:rFonts w:ascii="Times New Roman" w:hAnsi="Times New Roman" w:cs="Times New Roman"/>
          <w:sz w:val="28"/>
          <w:szCs w:val="28"/>
        </w:rPr>
        <w:t>4</w:t>
      </w:r>
      <w:r w:rsidR="005E5379" w:rsidRPr="00484CFA">
        <w:rPr>
          <w:rFonts w:ascii="Times New Roman" w:hAnsi="Times New Roman" w:cs="Times New Roman"/>
          <w:sz w:val="28"/>
          <w:szCs w:val="28"/>
        </w:rPr>
        <w:t xml:space="preserve"> №</w:t>
      </w:r>
      <w:r w:rsidR="005469BE" w:rsidRPr="00484CFA">
        <w:rPr>
          <w:rFonts w:ascii="Times New Roman" w:hAnsi="Times New Roman" w:cs="Times New Roman"/>
          <w:sz w:val="28"/>
          <w:szCs w:val="28"/>
        </w:rPr>
        <w:t xml:space="preserve"> </w:t>
      </w:r>
      <w:r w:rsidR="00F97024" w:rsidRPr="00484CFA">
        <w:rPr>
          <w:rFonts w:ascii="Times New Roman" w:hAnsi="Times New Roman" w:cs="Times New Roman"/>
          <w:sz w:val="28"/>
          <w:szCs w:val="28"/>
        </w:rPr>
        <w:t>364</w:t>
      </w:r>
      <w:r w:rsidR="005E5379" w:rsidRPr="00484CFA">
        <w:rPr>
          <w:rFonts w:ascii="Times New Roman" w:hAnsi="Times New Roman" w:cs="Times New Roman"/>
          <w:sz w:val="28"/>
          <w:szCs w:val="28"/>
        </w:rPr>
        <w:t xml:space="preserve"> </w:t>
      </w:r>
      <w:r w:rsidRPr="00484CFA">
        <w:rPr>
          <w:rFonts w:ascii="Times New Roman" w:hAnsi="Times New Roman" w:cs="Times New Roman"/>
          <w:sz w:val="28"/>
          <w:szCs w:val="28"/>
        </w:rPr>
        <w:t xml:space="preserve">введено в дію </w:t>
      </w:r>
      <w:r w:rsidR="005E5379" w:rsidRPr="00484CFA">
        <w:rPr>
          <w:rFonts w:ascii="Times New Roman" w:hAnsi="Times New Roman" w:cs="Times New Roman"/>
          <w:sz w:val="28"/>
          <w:szCs w:val="28"/>
        </w:rPr>
        <w:t>Переліки змін №</w:t>
      </w:r>
      <w:r w:rsidR="00EB442B" w:rsidRPr="00484CFA">
        <w:rPr>
          <w:rFonts w:ascii="Times New Roman" w:hAnsi="Times New Roman" w:cs="Times New Roman"/>
          <w:sz w:val="28"/>
          <w:szCs w:val="28"/>
        </w:rPr>
        <w:t xml:space="preserve"> </w:t>
      </w:r>
      <w:r w:rsidR="00F97024" w:rsidRPr="00484CFA">
        <w:rPr>
          <w:rFonts w:ascii="Times New Roman" w:hAnsi="Times New Roman" w:cs="Times New Roman"/>
          <w:sz w:val="28"/>
          <w:szCs w:val="28"/>
        </w:rPr>
        <w:t xml:space="preserve">3, № 4 </w:t>
      </w:r>
      <w:r w:rsidR="005E5379" w:rsidRPr="00484CFA">
        <w:rPr>
          <w:rFonts w:ascii="Times New Roman" w:hAnsi="Times New Roman" w:cs="Times New Roman"/>
          <w:sz w:val="28"/>
          <w:szCs w:val="28"/>
        </w:rPr>
        <w:t>та</w:t>
      </w:r>
      <w:r w:rsidR="005F5293" w:rsidRPr="00484CFA">
        <w:rPr>
          <w:rFonts w:ascii="Times New Roman" w:hAnsi="Times New Roman" w:cs="Times New Roman"/>
          <w:sz w:val="28"/>
          <w:szCs w:val="28"/>
        </w:rPr>
        <w:t xml:space="preserve"> </w:t>
      </w:r>
      <w:r w:rsidR="005E5379" w:rsidRPr="00484CFA">
        <w:rPr>
          <w:rFonts w:ascii="Times New Roman" w:hAnsi="Times New Roman" w:cs="Times New Roman"/>
          <w:sz w:val="28"/>
          <w:szCs w:val="28"/>
        </w:rPr>
        <w:t>№</w:t>
      </w:r>
      <w:r w:rsidR="00EB442B" w:rsidRPr="00484CFA">
        <w:rPr>
          <w:rFonts w:ascii="Times New Roman" w:hAnsi="Times New Roman" w:cs="Times New Roman"/>
          <w:sz w:val="28"/>
          <w:szCs w:val="28"/>
        </w:rPr>
        <w:t xml:space="preserve"> </w:t>
      </w:r>
      <w:r w:rsidR="00F97024" w:rsidRPr="00484CFA">
        <w:rPr>
          <w:rFonts w:ascii="Times New Roman" w:hAnsi="Times New Roman" w:cs="Times New Roman"/>
          <w:sz w:val="28"/>
          <w:szCs w:val="28"/>
        </w:rPr>
        <w:t>5</w:t>
      </w:r>
      <w:r w:rsidR="005E5379" w:rsidRPr="00484CFA">
        <w:rPr>
          <w:rFonts w:ascii="Times New Roman" w:hAnsi="Times New Roman" w:cs="Times New Roman"/>
          <w:sz w:val="28"/>
          <w:szCs w:val="28"/>
        </w:rPr>
        <w:t xml:space="preserve"> відповідно до </w:t>
      </w:r>
      <w:r w:rsidRPr="00484CFA">
        <w:rPr>
          <w:rFonts w:ascii="Times New Roman" w:hAnsi="Times New Roman" w:cs="Times New Roman"/>
          <w:sz w:val="28"/>
          <w:szCs w:val="28"/>
        </w:rPr>
        <w:t>Організаційн</w:t>
      </w:r>
      <w:r w:rsidR="005E5379" w:rsidRPr="00484CFA">
        <w:rPr>
          <w:rFonts w:ascii="Times New Roman" w:hAnsi="Times New Roman" w:cs="Times New Roman"/>
          <w:sz w:val="28"/>
          <w:szCs w:val="28"/>
        </w:rPr>
        <w:t>ої</w:t>
      </w:r>
      <w:r w:rsidRPr="00484CFA">
        <w:rPr>
          <w:rFonts w:ascii="Times New Roman" w:hAnsi="Times New Roman" w:cs="Times New Roman"/>
          <w:sz w:val="28"/>
          <w:szCs w:val="28"/>
        </w:rPr>
        <w:t xml:space="preserve"> структур</w:t>
      </w:r>
      <w:r w:rsidR="005E5379" w:rsidRPr="00484CFA">
        <w:rPr>
          <w:rFonts w:ascii="Times New Roman" w:hAnsi="Times New Roman" w:cs="Times New Roman"/>
          <w:sz w:val="28"/>
          <w:szCs w:val="28"/>
        </w:rPr>
        <w:t>и</w:t>
      </w:r>
      <w:r w:rsidRPr="00484CFA">
        <w:rPr>
          <w:rFonts w:ascii="Times New Roman" w:hAnsi="Times New Roman" w:cs="Times New Roman"/>
          <w:sz w:val="28"/>
          <w:szCs w:val="28"/>
        </w:rPr>
        <w:t xml:space="preserve"> ГУ ДПС, як</w:t>
      </w:r>
      <w:r w:rsidR="00E551BF" w:rsidRPr="00484CFA">
        <w:rPr>
          <w:rFonts w:ascii="Times New Roman" w:hAnsi="Times New Roman" w:cs="Times New Roman"/>
          <w:sz w:val="28"/>
          <w:szCs w:val="28"/>
        </w:rPr>
        <w:t>і</w:t>
      </w:r>
      <w:r w:rsidRPr="00484CFA">
        <w:rPr>
          <w:rFonts w:ascii="Times New Roman" w:hAnsi="Times New Roman" w:cs="Times New Roman"/>
          <w:sz w:val="28"/>
          <w:szCs w:val="28"/>
        </w:rPr>
        <w:t xml:space="preserve"> затверджен</w:t>
      </w:r>
      <w:r w:rsidR="00E551BF" w:rsidRPr="00484CFA">
        <w:rPr>
          <w:rFonts w:ascii="Times New Roman" w:hAnsi="Times New Roman" w:cs="Times New Roman"/>
          <w:sz w:val="28"/>
          <w:szCs w:val="28"/>
        </w:rPr>
        <w:t>о</w:t>
      </w:r>
      <w:r w:rsidRPr="00484CFA">
        <w:rPr>
          <w:rFonts w:ascii="Times New Roman" w:hAnsi="Times New Roman" w:cs="Times New Roman"/>
          <w:sz w:val="28"/>
          <w:szCs w:val="28"/>
        </w:rPr>
        <w:t xml:space="preserve"> ДПС.</w:t>
      </w:r>
    </w:p>
    <w:p w:rsidR="002362F5" w:rsidRPr="00484CFA" w:rsidRDefault="00E551BF" w:rsidP="00F22524">
      <w:pPr>
        <w:tabs>
          <w:tab w:val="left" w:pos="0"/>
        </w:tabs>
        <w:spacing w:after="0" w:line="240" w:lineRule="auto"/>
        <w:ind w:firstLine="539"/>
        <w:jc w:val="both"/>
        <w:rPr>
          <w:rFonts w:ascii="Times New Roman" w:hAnsi="Times New Roman" w:cs="Times New Roman"/>
          <w:sz w:val="28"/>
          <w:szCs w:val="28"/>
        </w:rPr>
      </w:pPr>
      <w:bookmarkStart w:id="10" w:name="_Hlk124336084"/>
      <w:r w:rsidRPr="00484CFA">
        <w:rPr>
          <w:rFonts w:ascii="Times New Roman" w:hAnsi="Times New Roman" w:cs="Times New Roman"/>
          <w:sz w:val="28"/>
          <w:szCs w:val="28"/>
        </w:rPr>
        <w:t>У звітному періоді</w:t>
      </w:r>
      <w:r w:rsidR="008C365C" w:rsidRPr="00484CFA">
        <w:rPr>
          <w:rFonts w:ascii="Times New Roman" w:hAnsi="Times New Roman" w:cs="Times New Roman"/>
          <w:sz w:val="28"/>
          <w:szCs w:val="28"/>
        </w:rPr>
        <w:t xml:space="preserve"> підготовлено та затверджено у встановленому порядку </w:t>
      </w:r>
      <w:r w:rsidR="00BC268B" w:rsidRPr="00484CFA">
        <w:rPr>
          <w:rFonts w:ascii="Times New Roman" w:hAnsi="Times New Roman" w:cs="Times New Roman"/>
          <w:sz w:val="28"/>
          <w:szCs w:val="28"/>
        </w:rPr>
        <w:t xml:space="preserve">наказами ГУ ДПС від </w:t>
      </w:r>
      <w:r w:rsidR="000C5D5A" w:rsidRPr="00484CFA">
        <w:rPr>
          <w:rFonts w:ascii="Times New Roman" w:hAnsi="Times New Roman" w:cs="Times New Roman"/>
          <w:sz w:val="28"/>
          <w:szCs w:val="28"/>
        </w:rPr>
        <w:t>11</w:t>
      </w:r>
      <w:r w:rsidR="00BC268B" w:rsidRPr="00484CFA">
        <w:rPr>
          <w:rFonts w:ascii="Times New Roman" w:hAnsi="Times New Roman" w:cs="Times New Roman"/>
          <w:sz w:val="28"/>
          <w:szCs w:val="28"/>
        </w:rPr>
        <w:t>.01.202</w:t>
      </w:r>
      <w:r w:rsidR="000C5D5A" w:rsidRPr="00484CFA">
        <w:rPr>
          <w:rFonts w:ascii="Times New Roman" w:hAnsi="Times New Roman" w:cs="Times New Roman"/>
          <w:sz w:val="28"/>
          <w:szCs w:val="28"/>
        </w:rPr>
        <w:t>4</w:t>
      </w:r>
      <w:r w:rsidR="00BC268B" w:rsidRPr="00484CFA">
        <w:rPr>
          <w:rFonts w:ascii="Times New Roman" w:hAnsi="Times New Roman" w:cs="Times New Roman"/>
          <w:sz w:val="28"/>
          <w:szCs w:val="28"/>
        </w:rPr>
        <w:t xml:space="preserve"> № 1-ф </w:t>
      </w:r>
      <w:r w:rsidR="000C5D5A" w:rsidRPr="00484CFA">
        <w:rPr>
          <w:rFonts w:ascii="Times New Roman" w:hAnsi="Times New Roman" w:cs="Times New Roman"/>
          <w:sz w:val="28"/>
          <w:szCs w:val="28"/>
        </w:rPr>
        <w:t>та</w:t>
      </w:r>
      <w:r w:rsidR="00BC268B" w:rsidRPr="00484CFA">
        <w:rPr>
          <w:rFonts w:ascii="Times New Roman" w:hAnsi="Times New Roman" w:cs="Times New Roman"/>
          <w:sz w:val="28"/>
          <w:szCs w:val="28"/>
        </w:rPr>
        <w:t xml:space="preserve"> </w:t>
      </w:r>
      <w:r w:rsidR="005D7C31" w:rsidRPr="00484CFA">
        <w:rPr>
          <w:rFonts w:ascii="Times New Roman" w:hAnsi="Times New Roman" w:cs="Times New Roman"/>
          <w:sz w:val="28"/>
          <w:szCs w:val="28"/>
        </w:rPr>
        <w:t xml:space="preserve">від </w:t>
      </w:r>
      <w:r w:rsidR="000C5D5A" w:rsidRPr="00484CFA">
        <w:rPr>
          <w:rFonts w:ascii="Times New Roman" w:hAnsi="Times New Roman" w:cs="Times New Roman"/>
          <w:sz w:val="28"/>
          <w:szCs w:val="28"/>
        </w:rPr>
        <w:t>01</w:t>
      </w:r>
      <w:r w:rsidR="00BC268B" w:rsidRPr="00484CFA">
        <w:rPr>
          <w:rFonts w:ascii="Times New Roman" w:hAnsi="Times New Roman" w:cs="Times New Roman"/>
          <w:sz w:val="28"/>
          <w:szCs w:val="28"/>
        </w:rPr>
        <w:t>.0</w:t>
      </w:r>
      <w:r w:rsidR="000C5D5A" w:rsidRPr="00484CFA">
        <w:rPr>
          <w:rFonts w:ascii="Times New Roman" w:hAnsi="Times New Roman" w:cs="Times New Roman"/>
          <w:sz w:val="28"/>
          <w:szCs w:val="28"/>
        </w:rPr>
        <w:t>8</w:t>
      </w:r>
      <w:r w:rsidR="00BC268B" w:rsidRPr="00484CFA">
        <w:rPr>
          <w:rFonts w:ascii="Times New Roman" w:hAnsi="Times New Roman" w:cs="Times New Roman"/>
          <w:sz w:val="28"/>
          <w:szCs w:val="28"/>
        </w:rPr>
        <w:t>.202</w:t>
      </w:r>
      <w:r w:rsidR="000C5D5A" w:rsidRPr="00484CFA">
        <w:rPr>
          <w:rFonts w:ascii="Times New Roman" w:hAnsi="Times New Roman" w:cs="Times New Roman"/>
          <w:sz w:val="28"/>
          <w:szCs w:val="28"/>
        </w:rPr>
        <w:t>4</w:t>
      </w:r>
      <w:r w:rsidR="00BC268B" w:rsidRPr="00484CFA">
        <w:rPr>
          <w:rFonts w:ascii="Times New Roman" w:hAnsi="Times New Roman" w:cs="Times New Roman"/>
          <w:sz w:val="28"/>
          <w:szCs w:val="28"/>
        </w:rPr>
        <w:t xml:space="preserve"> № </w:t>
      </w:r>
      <w:r w:rsidR="000C5D5A" w:rsidRPr="00484CFA">
        <w:rPr>
          <w:rFonts w:ascii="Times New Roman" w:hAnsi="Times New Roman" w:cs="Times New Roman"/>
          <w:sz w:val="28"/>
          <w:szCs w:val="28"/>
        </w:rPr>
        <w:t>47</w:t>
      </w:r>
      <w:r w:rsidR="00BC268B" w:rsidRPr="00484CFA">
        <w:rPr>
          <w:rFonts w:ascii="Times New Roman" w:hAnsi="Times New Roman" w:cs="Times New Roman"/>
          <w:sz w:val="28"/>
          <w:szCs w:val="28"/>
        </w:rPr>
        <w:t>-</w:t>
      </w:r>
      <w:r w:rsidR="000C5D5A" w:rsidRPr="00484CFA">
        <w:rPr>
          <w:rFonts w:ascii="Times New Roman" w:hAnsi="Times New Roman" w:cs="Times New Roman"/>
          <w:sz w:val="28"/>
          <w:szCs w:val="28"/>
        </w:rPr>
        <w:t>ф</w:t>
      </w:r>
      <w:r w:rsidR="00BC268B" w:rsidRPr="00484CFA">
        <w:rPr>
          <w:rFonts w:ascii="Times New Roman" w:hAnsi="Times New Roman" w:cs="Times New Roman"/>
          <w:sz w:val="28"/>
          <w:szCs w:val="28"/>
        </w:rPr>
        <w:t xml:space="preserve"> </w:t>
      </w:r>
      <w:r w:rsidR="0065246B" w:rsidRPr="00484CFA">
        <w:rPr>
          <w:rFonts w:ascii="Times New Roman" w:hAnsi="Times New Roman" w:cs="Times New Roman"/>
          <w:sz w:val="28"/>
          <w:szCs w:val="28"/>
        </w:rPr>
        <w:t xml:space="preserve"> </w:t>
      </w:r>
      <w:r w:rsidR="00BC268B" w:rsidRPr="00484CFA">
        <w:rPr>
          <w:rFonts w:ascii="Times New Roman" w:hAnsi="Times New Roman" w:cs="Times New Roman"/>
          <w:sz w:val="28"/>
          <w:szCs w:val="28"/>
        </w:rPr>
        <w:t>Ш</w:t>
      </w:r>
      <w:r w:rsidR="008C365C" w:rsidRPr="00484CFA">
        <w:rPr>
          <w:rFonts w:ascii="Times New Roman" w:hAnsi="Times New Roman" w:cs="Times New Roman"/>
          <w:sz w:val="28"/>
          <w:szCs w:val="28"/>
        </w:rPr>
        <w:t>татн</w:t>
      </w:r>
      <w:r w:rsidR="005D7C31" w:rsidRPr="00484CFA">
        <w:rPr>
          <w:rFonts w:ascii="Times New Roman" w:hAnsi="Times New Roman" w:cs="Times New Roman"/>
          <w:sz w:val="28"/>
          <w:szCs w:val="28"/>
        </w:rPr>
        <w:t>і</w:t>
      </w:r>
      <w:r w:rsidR="008C365C" w:rsidRPr="00484CFA">
        <w:rPr>
          <w:rFonts w:ascii="Times New Roman" w:hAnsi="Times New Roman" w:cs="Times New Roman"/>
          <w:sz w:val="28"/>
          <w:szCs w:val="28"/>
        </w:rPr>
        <w:t xml:space="preserve"> розпис</w:t>
      </w:r>
      <w:r w:rsidR="005D7C31" w:rsidRPr="00484CFA">
        <w:rPr>
          <w:rFonts w:ascii="Times New Roman" w:hAnsi="Times New Roman" w:cs="Times New Roman"/>
          <w:sz w:val="28"/>
          <w:szCs w:val="28"/>
        </w:rPr>
        <w:t>и</w:t>
      </w:r>
      <w:r w:rsidR="00BC268B" w:rsidRPr="00484CFA">
        <w:rPr>
          <w:rFonts w:ascii="Times New Roman" w:hAnsi="Times New Roman" w:cs="Times New Roman"/>
          <w:sz w:val="28"/>
          <w:szCs w:val="28"/>
        </w:rPr>
        <w:t xml:space="preserve"> на 202</w:t>
      </w:r>
      <w:r w:rsidR="000C5D5A" w:rsidRPr="00484CFA">
        <w:rPr>
          <w:rFonts w:ascii="Times New Roman" w:hAnsi="Times New Roman" w:cs="Times New Roman"/>
          <w:sz w:val="28"/>
          <w:szCs w:val="28"/>
        </w:rPr>
        <w:t xml:space="preserve">4 </w:t>
      </w:r>
      <w:r w:rsidR="00BC268B" w:rsidRPr="00484CFA">
        <w:rPr>
          <w:rFonts w:ascii="Times New Roman" w:hAnsi="Times New Roman" w:cs="Times New Roman"/>
          <w:sz w:val="28"/>
          <w:szCs w:val="28"/>
        </w:rPr>
        <w:t xml:space="preserve">рік та Перелік змін </w:t>
      </w:r>
      <w:r w:rsidR="004A1F1C" w:rsidRPr="00484CFA">
        <w:rPr>
          <w:rFonts w:ascii="Times New Roman" w:hAnsi="Times New Roman" w:cs="Times New Roman"/>
          <w:sz w:val="28"/>
          <w:szCs w:val="28"/>
        </w:rPr>
        <w:t xml:space="preserve">до Штатного розпису </w:t>
      </w:r>
      <w:r w:rsidR="00BC268B" w:rsidRPr="00484CFA">
        <w:rPr>
          <w:rFonts w:ascii="Times New Roman" w:hAnsi="Times New Roman" w:cs="Times New Roman"/>
          <w:sz w:val="28"/>
          <w:szCs w:val="28"/>
        </w:rPr>
        <w:t>№</w:t>
      </w:r>
      <w:r w:rsidR="00EB442B" w:rsidRPr="00484CFA">
        <w:rPr>
          <w:rFonts w:ascii="Times New Roman" w:hAnsi="Times New Roman" w:cs="Times New Roman"/>
          <w:sz w:val="28"/>
          <w:szCs w:val="28"/>
        </w:rPr>
        <w:t xml:space="preserve"> </w:t>
      </w:r>
      <w:r w:rsidR="00BC268B" w:rsidRPr="00484CFA">
        <w:rPr>
          <w:rFonts w:ascii="Times New Roman" w:hAnsi="Times New Roman" w:cs="Times New Roman"/>
          <w:sz w:val="28"/>
          <w:szCs w:val="28"/>
        </w:rPr>
        <w:t xml:space="preserve">1 </w:t>
      </w:r>
      <w:r w:rsidR="0065246B" w:rsidRPr="00484CFA">
        <w:rPr>
          <w:rFonts w:ascii="Times New Roman" w:hAnsi="Times New Roman" w:cs="Times New Roman"/>
          <w:sz w:val="28"/>
          <w:szCs w:val="28"/>
        </w:rPr>
        <w:t xml:space="preserve">затверджено наказом </w:t>
      </w:r>
      <w:r w:rsidR="000C5D5A" w:rsidRPr="00484CFA">
        <w:rPr>
          <w:rFonts w:ascii="Times New Roman" w:hAnsi="Times New Roman" w:cs="Times New Roman"/>
          <w:sz w:val="28"/>
          <w:szCs w:val="28"/>
        </w:rPr>
        <w:t xml:space="preserve">від 18.04.2024 </w:t>
      </w:r>
      <w:r w:rsidR="00BC268B" w:rsidRPr="00484CFA">
        <w:rPr>
          <w:rFonts w:ascii="Times New Roman" w:hAnsi="Times New Roman" w:cs="Times New Roman"/>
          <w:sz w:val="28"/>
          <w:szCs w:val="28"/>
        </w:rPr>
        <w:t>№</w:t>
      </w:r>
      <w:r w:rsidR="00EB442B" w:rsidRPr="00484CFA">
        <w:rPr>
          <w:rFonts w:ascii="Times New Roman" w:hAnsi="Times New Roman" w:cs="Times New Roman"/>
          <w:sz w:val="28"/>
          <w:szCs w:val="28"/>
        </w:rPr>
        <w:t xml:space="preserve"> </w:t>
      </w:r>
      <w:r w:rsidR="00BC268B" w:rsidRPr="00484CFA">
        <w:rPr>
          <w:rFonts w:ascii="Times New Roman" w:hAnsi="Times New Roman" w:cs="Times New Roman"/>
          <w:sz w:val="28"/>
          <w:szCs w:val="28"/>
        </w:rPr>
        <w:t>2</w:t>
      </w:r>
      <w:r w:rsidR="000C5D5A" w:rsidRPr="00484CFA">
        <w:rPr>
          <w:rFonts w:ascii="Times New Roman" w:hAnsi="Times New Roman" w:cs="Times New Roman"/>
          <w:sz w:val="28"/>
          <w:szCs w:val="28"/>
        </w:rPr>
        <w:t>0-ф</w:t>
      </w:r>
      <w:r w:rsidR="005D7C31" w:rsidRPr="00484CFA">
        <w:rPr>
          <w:rFonts w:ascii="Times New Roman" w:hAnsi="Times New Roman" w:cs="Times New Roman"/>
          <w:sz w:val="28"/>
          <w:szCs w:val="28"/>
        </w:rPr>
        <w:t>,</w:t>
      </w:r>
      <w:r w:rsidR="00BC268B" w:rsidRPr="00484CFA">
        <w:rPr>
          <w:rFonts w:ascii="Times New Roman" w:hAnsi="Times New Roman" w:cs="Times New Roman"/>
          <w:sz w:val="28"/>
          <w:szCs w:val="28"/>
        </w:rPr>
        <w:t xml:space="preserve"> </w:t>
      </w:r>
      <w:r w:rsidR="005D7C31" w:rsidRPr="00484CFA">
        <w:rPr>
          <w:rFonts w:ascii="Times New Roman" w:hAnsi="Times New Roman" w:cs="Times New Roman"/>
          <w:sz w:val="28"/>
          <w:szCs w:val="28"/>
        </w:rPr>
        <w:t xml:space="preserve">Перелік змін до Штатного розпису </w:t>
      </w:r>
      <w:r w:rsidR="00BC268B" w:rsidRPr="00484CFA">
        <w:rPr>
          <w:rFonts w:ascii="Times New Roman" w:hAnsi="Times New Roman" w:cs="Times New Roman"/>
          <w:sz w:val="28"/>
          <w:szCs w:val="28"/>
        </w:rPr>
        <w:t>№</w:t>
      </w:r>
      <w:r w:rsidR="00EB442B" w:rsidRPr="00484CFA">
        <w:rPr>
          <w:rFonts w:ascii="Times New Roman" w:hAnsi="Times New Roman" w:cs="Times New Roman"/>
          <w:sz w:val="28"/>
          <w:szCs w:val="28"/>
        </w:rPr>
        <w:t xml:space="preserve"> </w:t>
      </w:r>
      <w:r w:rsidR="0065246B" w:rsidRPr="00484CFA">
        <w:rPr>
          <w:rFonts w:ascii="Times New Roman" w:hAnsi="Times New Roman" w:cs="Times New Roman"/>
          <w:sz w:val="28"/>
          <w:szCs w:val="28"/>
        </w:rPr>
        <w:t>1</w:t>
      </w:r>
      <w:r w:rsidR="00BC268B" w:rsidRPr="00484CFA">
        <w:rPr>
          <w:rFonts w:ascii="Times New Roman" w:hAnsi="Times New Roman" w:cs="Times New Roman"/>
          <w:sz w:val="28"/>
          <w:szCs w:val="28"/>
        </w:rPr>
        <w:t xml:space="preserve"> </w:t>
      </w:r>
      <w:r w:rsidR="0065246B" w:rsidRPr="00484CFA">
        <w:rPr>
          <w:rFonts w:ascii="Times New Roman" w:hAnsi="Times New Roman" w:cs="Times New Roman"/>
          <w:sz w:val="28"/>
          <w:szCs w:val="28"/>
        </w:rPr>
        <w:t>від 27.09.</w:t>
      </w:r>
      <w:r w:rsidR="005D7C31" w:rsidRPr="00484CFA">
        <w:rPr>
          <w:rFonts w:ascii="Times New Roman" w:hAnsi="Times New Roman" w:cs="Times New Roman"/>
          <w:sz w:val="28"/>
          <w:szCs w:val="28"/>
        </w:rPr>
        <w:t>20</w:t>
      </w:r>
      <w:r w:rsidR="0065246B" w:rsidRPr="00484CFA">
        <w:rPr>
          <w:rFonts w:ascii="Times New Roman" w:hAnsi="Times New Roman" w:cs="Times New Roman"/>
          <w:sz w:val="28"/>
          <w:szCs w:val="28"/>
        </w:rPr>
        <w:t xml:space="preserve">24  </w:t>
      </w:r>
      <w:r w:rsidRPr="00484CFA">
        <w:rPr>
          <w:rFonts w:ascii="Times New Roman" w:hAnsi="Times New Roman" w:cs="Times New Roman"/>
          <w:sz w:val="28"/>
          <w:szCs w:val="28"/>
        </w:rPr>
        <w:t xml:space="preserve">            </w:t>
      </w:r>
      <w:r w:rsidR="00BC268B" w:rsidRPr="00484CFA">
        <w:rPr>
          <w:rFonts w:ascii="Times New Roman" w:hAnsi="Times New Roman" w:cs="Times New Roman"/>
          <w:sz w:val="28"/>
          <w:szCs w:val="28"/>
        </w:rPr>
        <w:t>№</w:t>
      </w:r>
      <w:r w:rsidR="00EB442B" w:rsidRPr="00484CFA">
        <w:rPr>
          <w:rFonts w:ascii="Times New Roman" w:hAnsi="Times New Roman" w:cs="Times New Roman"/>
          <w:sz w:val="28"/>
          <w:szCs w:val="28"/>
        </w:rPr>
        <w:t xml:space="preserve"> </w:t>
      </w:r>
      <w:r w:rsidR="0065246B" w:rsidRPr="00484CFA">
        <w:rPr>
          <w:rFonts w:ascii="Times New Roman" w:hAnsi="Times New Roman" w:cs="Times New Roman"/>
          <w:sz w:val="28"/>
          <w:szCs w:val="28"/>
        </w:rPr>
        <w:t>6</w:t>
      </w:r>
      <w:r w:rsidR="005D7C31" w:rsidRPr="00484CFA">
        <w:rPr>
          <w:rFonts w:ascii="Times New Roman" w:hAnsi="Times New Roman" w:cs="Times New Roman"/>
          <w:sz w:val="28"/>
          <w:szCs w:val="28"/>
        </w:rPr>
        <w:t>-</w:t>
      </w:r>
      <w:r w:rsidR="0065246B" w:rsidRPr="00484CFA">
        <w:rPr>
          <w:rFonts w:ascii="Times New Roman" w:hAnsi="Times New Roman" w:cs="Times New Roman"/>
          <w:sz w:val="28"/>
          <w:szCs w:val="28"/>
        </w:rPr>
        <w:t>ф</w:t>
      </w:r>
      <w:r w:rsidR="005D7C31" w:rsidRPr="00484CFA">
        <w:rPr>
          <w:rFonts w:ascii="Times New Roman" w:hAnsi="Times New Roman" w:cs="Times New Roman"/>
          <w:sz w:val="28"/>
          <w:szCs w:val="28"/>
        </w:rPr>
        <w:t>,</w:t>
      </w:r>
      <w:r w:rsidR="0065246B" w:rsidRPr="00484CFA">
        <w:rPr>
          <w:rFonts w:ascii="Times New Roman" w:hAnsi="Times New Roman" w:cs="Times New Roman"/>
          <w:sz w:val="28"/>
          <w:szCs w:val="28"/>
        </w:rPr>
        <w:t xml:space="preserve"> </w:t>
      </w:r>
      <w:r w:rsidR="005D7C31" w:rsidRPr="00484CFA">
        <w:rPr>
          <w:rFonts w:ascii="Times New Roman" w:hAnsi="Times New Roman" w:cs="Times New Roman"/>
          <w:sz w:val="28"/>
          <w:szCs w:val="28"/>
        </w:rPr>
        <w:t xml:space="preserve">Перелік змін до Штатного розпису </w:t>
      </w:r>
      <w:r w:rsidR="0065246B" w:rsidRPr="00484CFA">
        <w:rPr>
          <w:rFonts w:ascii="Times New Roman" w:hAnsi="Times New Roman" w:cs="Times New Roman"/>
          <w:sz w:val="28"/>
          <w:szCs w:val="28"/>
        </w:rPr>
        <w:t>№ 2 затверджен</w:t>
      </w:r>
      <w:r w:rsidRPr="00484CFA">
        <w:rPr>
          <w:rFonts w:ascii="Times New Roman" w:hAnsi="Times New Roman" w:cs="Times New Roman"/>
          <w:sz w:val="28"/>
          <w:szCs w:val="28"/>
        </w:rPr>
        <w:t>о</w:t>
      </w:r>
      <w:r w:rsidR="0065246B" w:rsidRPr="00484CFA">
        <w:rPr>
          <w:rFonts w:ascii="Times New Roman" w:hAnsi="Times New Roman" w:cs="Times New Roman"/>
          <w:sz w:val="28"/>
          <w:szCs w:val="28"/>
        </w:rPr>
        <w:t xml:space="preserve"> наказом</w:t>
      </w:r>
      <w:r w:rsidR="00231D21" w:rsidRPr="00484CFA">
        <w:rPr>
          <w:rFonts w:ascii="Times New Roman" w:hAnsi="Times New Roman" w:cs="Times New Roman"/>
          <w:sz w:val="28"/>
          <w:szCs w:val="28"/>
        </w:rPr>
        <w:t xml:space="preserve"> від 07.11.2024 № 69-ф</w:t>
      </w:r>
      <w:r w:rsidR="0065246B" w:rsidRPr="00484CFA">
        <w:rPr>
          <w:rFonts w:ascii="Times New Roman" w:hAnsi="Times New Roman" w:cs="Times New Roman"/>
          <w:sz w:val="28"/>
          <w:szCs w:val="28"/>
        </w:rPr>
        <w:t xml:space="preserve"> </w:t>
      </w:r>
      <w:r w:rsidR="00BC268B" w:rsidRPr="00484CFA">
        <w:rPr>
          <w:rFonts w:ascii="Times New Roman" w:hAnsi="Times New Roman" w:cs="Times New Roman"/>
          <w:sz w:val="28"/>
          <w:szCs w:val="28"/>
        </w:rPr>
        <w:t>відповідно</w:t>
      </w:r>
      <w:r w:rsidR="002362F5" w:rsidRPr="00484CFA">
        <w:rPr>
          <w:rFonts w:ascii="Times New Roman" w:hAnsi="Times New Roman" w:cs="Times New Roman"/>
          <w:sz w:val="28"/>
          <w:szCs w:val="28"/>
        </w:rPr>
        <w:t>.</w:t>
      </w:r>
      <w:r w:rsidR="008C365C" w:rsidRPr="00484CFA">
        <w:rPr>
          <w:rFonts w:ascii="Times New Roman" w:hAnsi="Times New Roman" w:cs="Times New Roman"/>
          <w:sz w:val="28"/>
          <w:szCs w:val="28"/>
        </w:rPr>
        <w:t xml:space="preserve"> </w:t>
      </w:r>
      <w:bookmarkEnd w:id="10"/>
    </w:p>
    <w:p w:rsidR="008C365C" w:rsidRPr="00484CFA" w:rsidRDefault="008C365C" w:rsidP="00F22524">
      <w:pPr>
        <w:tabs>
          <w:tab w:val="left" w:pos="0"/>
        </w:tabs>
        <w:spacing w:after="0" w:line="240" w:lineRule="auto"/>
        <w:ind w:firstLine="539"/>
        <w:jc w:val="both"/>
        <w:rPr>
          <w:rFonts w:ascii="Times New Roman" w:hAnsi="Times New Roman" w:cs="Times New Roman"/>
          <w:sz w:val="28"/>
          <w:szCs w:val="28"/>
        </w:rPr>
      </w:pPr>
      <w:r w:rsidRPr="00484CFA">
        <w:rPr>
          <w:rFonts w:ascii="Times New Roman" w:hAnsi="Times New Roman" w:cs="Times New Roman"/>
          <w:sz w:val="28"/>
          <w:szCs w:val="28"/>
        </w:rPr>
        <w:t xml:space="preserve">Забезпечено контроль за своєчасним виконанням структурними підрозділами ГУ ДПС контрольних завдань, в ІС «Управління документами».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389"/>
      </w:tblGrid>
      <w:tr w:rsidR="008C365C" w:rsidRPr="00484CFA" w:rsidTr="005F5293">
        <w:tc>
          <w:tcPr>
            <w:tcW w:w="3459" w:type="dxa"/>
          </w:tcPr>
          <w:p w:rsidR="00E76AB8" w:rsidRPr="00484CFA" w:rsidRDefault="008C365C" w:rsidP="00431E9D">
            <w:pPr>
              <w:tabs>
                <w:tab w:val="left" w:pos="0"/>
              </w:tabs>
              <w:autoSpaceDE w:val="0"/>
              <w:autoSpaceDN w:val="0"/>
              <w:adjustRightInd w:val="0"/>
              <w:spacing w:after="0" w:line="240" w:lineRule="auto"/>
              <w:ind w:firstLine="453"/>
              <w:rPr>
                <w:rFonts w:ascii="Times New Roman" w:hAnsi="Times New Roman" w:cs="Times New Roman"/>
                <w:color w:val="000000" w:themeColor="text1"/>
                <w:sz w:val="28"/>
                <w:szCs w:val="28"/>
              </w:rPr>
            </w:pPr>
            <w:r w:rsidRPr="00484CFA">
              <w:rPr>
                <w:rFonts w:ascii="Times New Roman" w:hAnsi="Times New Roman" w:cs="Times New Roman"/>
                <w:color w:val="000000" w:themeColor="text1"/>
                <w:sz w:val="28"/>
                <w:szCs w:val="28"/>
              </w:rPr>
              <w:t xml:space="preserve">У звітному періоді взято на контроль </w:t>
            </w:r>
            <w:r w:rsidR="00FA7484" w:rsidRPr="00484CFA">
              <w:rPr>
                <w:rFonts w:ascii="Times New Roman" w:hAnsi="Times New Roman" w:cs="Times New Roman"/>
                <w:color w:val="000000" w:themeColor="text1"/>
                <w:sz w:val="28"/>
                <w:szCs w:val="28"/>
                <w:lang w:val="ru-RU"/>
              </w:rPr>
              <w:t>906</w:t>
            </w:r>
            <w:r w:rsidR="00E551BF" w:rsidRPr="00484CFA">
              <w:rPr>
                <w:rFonts w:ascii="Times New Roman" w:hAnsi="Times New Roman" w:cs="Times New Roman"/>
                <w:color w:val="000000" w:themeColor="text1"/>
                <w:sz w:val="28"/>
                <w:szCs w:val="28"/>
                <w:lang w:val="ru-RU"/>
              </w:rPr>
              <w:t>7</w:t>
            </w:r>
            <w:r w:rsidRPr="00484CFA">
              <w:rPr>
                <w:rFonts w:ascii="Times New Roman" w:hAnsi="Times New Roman" w:cs="Times New Roman"/>
                <w:color w:val="000000" w:themeColor="text1"/>
                <w:sz w:val="28"/>
                <w:szCs w:val="28"/>
              </w:rPr>
              <w:t xml:space="preserve"> </w:t>
            </w:r>
            <w:r w:rsidR="00E76AB8" w:rsidRPr="00484CFA">
              <w:rPr>
                <w:rFonts w:ascii="Times New Roman" w:hAnsi="Times New Roman" w:cs="Times New Roman"/>
                <w:color w:val="000000" w:themeColor="text1"/>
                <w:sz w:val="28"/>
                <w:szCs w:val="28"/>
              </w:rPr>
              <w:t>–</w:t>
            </w:r>
          </w:p>
          <w:p w:rsidR="0097753E" w:rsidRPr="00484CFA" w:rsidRDefault="008C365C" w:rsidP="00F22524">
            <w:pPr>
              <w:tabs>
                <w:tab w:val="left" w:pos="0"/>
              </w:tabs>
              <w:autoSpaceDE w:val="0"/>
              <w:autoSpaceDN w:val="0"/>
              <w:adjustRightInd w:val="0"/>
              <w:spacing w:after="0" w:line="240" w:lineRule="auto"/>
              <w:rPr>
                <w:rFonts w:ascii="Times New Roman" w:hAnsi="Times New Roman" w:cs="Times New Roman"/>
                <w:color w:val="000000" w:themeColor="text1"/>
                <w:sz w:val="28"/>
                <w:szCs w:val="28"/>
              </w:rPr>
            </w:pPr>
            <w:r w:rsidRPr="00484CFA">
              <w:rPr>
                <w:rFonts w:ascii="Times New Roman" w:hAnsi="Times New Roman" w:cs="Times New Roman"/>
                <w:color w:val="000000" w:themeColor="text1"/>
                <w:sz w:val="28"/>
                <w:szCs w:val="28"/>
              </w:rPr>
              <w:t xml:space="preserve">контрольних завдань </w:t>
            </w:r>
          </w:p>
          <w:p w:rsidR="008C365C" w:rsidRPr="00484CFA" w:rsidRDefault="008C365C" w:rsidP="00F22524">
            <w:pPr>
              <w:tabs>
                <w:tab w:val="left" w:pos="0"/>
              </w:tabs>
              <w:autoSpaceDE w:val="0"/>
              <w:autoSpaceDN w:val="0"/>
              <w:adjustRightInd w:val="0"/>
              <w:spacing w:after="0" w:line="240" w:lineRule="auto"/>
              <w:rPr>
                <w:rFonts w:ascii="Times New Roman" w:hAnsi="Times New Roman" w:cs="Times New Roman"/>
                <w:color w:val="000000" w:themeColor="text1"/>
                <w:sz w:val="28"/>
                <w:szCs w:val="28"/>
              </w:rPr>
            </w:pPr>
            <w:r w:rsidRPr="00484CFA">
              <w:rPr>
                <w:rFonts w:ascii="Times New Roman" w:hAnsi="Times New Roman" w:cs="Times New Roman"/>
                <w:color w:val="000000" w:themeColor="text1"/>
                <w:sz w:val="28"/>
                <w:szCs w:val="28"/>
              </w:rPr>
              <w:t xml:space="preserve">(у т. ч. </w:t>
            </w:r>
            <w:r w:rsidR="00D176C0" w:rsidRPr="00484CFA">
              <w:rPr>
                <w:rFonts w:ascii="Times New Roman" w:hAnsi="Times New Roman" w:cs="Times New Roman"/>
                <w:color w:val="000000" w:themeColor="text1"/>
                <w:sz w:val="28"/>
                <w:szCs w:val="28"/>
              </w:rPr>
              <w:t>7</w:t>
            </w:r>
            <w:r w:rsidR="00231D21" w:rsidRPr="00484CFA">
              <w:rPr>
                <w:rFonts w:ascii="Times New Roman" w:hAnsi="Times New Roman" w:cs="Times New Roman"/>
                <w:color w:val="000000" w:themeColor="text1"/>
                <w:sz w:val="28"/>
                <w:szCs w:val="28"/>
              </w:rPr>
              <w:t>9</w:t>
            </w:r>
            <w:r w:rsidR="00FA7484" w:rsidRPr="00484CFA">
              <w:rPr>
                <w:rFonts w:ascii="Times New Roman" w:hAnsi="Times New Roman" w:cs="Times New Roman"/>
                <w:color w:val="000000" w:themeColor="text1"/>
                <w:sz w:val="28"/>
                <w:szCs w:val="28"/>
                <w:lang w:val="ru-RU"/>
              </w:rPr>
              <w:t>78</w:t>
            </w:r>
            <w:r w:rsidRPr="00484CFA">
              <w:rPr>
                <w:rFonts w:ascii="Times New Roman" w:hAnsi="Times New Roman" w:cs="Times New Roman"/>
                <w:color w:val="000000" w:themeColor="text1"/>
                <w:sz w:val="28"/>
                <w:szCs w:val="28"/>
              </w:rPr>
              <w:t xml:space="preserve"> завдань – зовнішніх та </w:t>
            </w:r>
            <w:r w:rsidR="00D176C0" w:rsidRPr="00484CFA">
              <w:rPr>
                <w:rFonts w:ascii="Times New Roman" w:hAnsi="Times New Roman" w:cs="Times New Roman"/>
                <w:color w:val="000000" w:themeColor="text1"/>
                <w:sz w:val="28"/>
                <w:szCs w:val="28"/>
              </w:rPr>
              <w:t>10</w:t>
            </w:r>
            <w:r w:rsidR="00FA7484" w:rsidRPr="00484CFA">
              <w:rPr>
                <w:rFonts w:ascii="Times New Roman" w:hAnsi="Times New Roman" w:cs="Times New Roman"/>
                <w:color w:val="000000" w:themeColor="text1"/>
                <w:sz w:val="28"/>
                <w:szCs w:val="28"/>
                <w:lang w:val="ru-RU"/>
              </w:rPr>
              <w:t>88</w:t>
            </w:r>
            <w:r w:rsidRPr="00484CFA">
              <w:rPr>
                <w:rFonts w:ascii="Times New Roman" w:hAnsi="Times New Roman" w:cs="Times New Roman"/>
                <w:color w:val="000000" w:themeColor="text1"/>
                <w:sz w:val="28"/>
                <w:szCs w:val="28"/>
              </w:rPr>
              <w:t xml:space="preserve"> – власних завдань), які виконані у повному обсязі.</w:t>
            </w:r>
          </w:p>
          <w:p w:rsidR="008C365C" w:rsidRPr="00484CFA" w:rsidRDefault="008C365C" w:rsidP="00F22524">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tc>
        <w:tc>
          <w:tcPr>
            <w:tcW w:w="6396" w:type="dxa"/>
          </w:tcPr>
          <w:p w:rsidR="008C365C" w:rsidRPr="00484CFA" w:rsidRDefault="00E551BF" w:rsidP="00F22524">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r w:rsidRPr="00484CFA">
              <w:rPr>
                <w:noProof/>
              </w:rPr>
              <w:drawing>
                <wp:inline distT="0" distB="0" distL="0" distR="0" wp14:anchorId="5DC82664" wp14:editId="6275BCE4">
                  <wp:extent cx="3869055" cy="2067298"/>
                  <wp:effectExtent l="0" t="0" r="17145" b="9525"/>
                  <wp:docPr id="13" name="Диаграмма 13">
                    <a:extLst xmlns:a="http://schemas.openxmlformats.org/drawingml/2006/main">
                      <a:ext uri="{FF2B5EF4-FFF2-40B4-BE49-F238E27FC236}">
                        <a16:creationId xmlns:a16="http://schemas.microsoft.com/office/drawing/2014/main" id="{CDAF59AF-5E60-469C-B7E1-263F8F933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rsidR="008C365C" w:rsidRPr="00484CFA" w:rsidRDefault="008C365C" w:rsidP="00F22524">
      <w:pPr>
        <w:tabs>
          <w:tab w:val="left" w:pos="0"/>
        </w:tabs>
        <w:spacing w:after="0" w:line="240" w:lineRule="auto"/>
        <w:ind w:firstLine="720"/>
        <w:jc w:val="both"/>
        <w:rPr>
          <w:rFonts w:ascii="Times New Roman" w:hAnsi="Times New Roman" w:cs="Times New Roman"/>
          <w:color w:val="000000" w:themeColor="text1"/>
          <w:sz w:val="28"/>
          <w:szCs w:val="28"/>
        </w:rPr>
      </w:pPr>
      <w:r w:rsidRPr="00484CFA">
        <w:rPr>
          <w:rFonts w:ascii="Times New Roman" w:hAnsi="Times New Roman" w:cs="Times New Roman"/>
          <w:color w:val="000000" w:themeColor="text1"/>
          <w:sz w:val="28"/>
          <w:szCs w:val="28"/>
        </w:rPr>
        <w:t>У 202</w:t>
      </w:r>
      <w:r w:rsidR="00F97024" w:rsidRPr="00484CFA">
        <w:rPr>
          <w:rFonts w:ascii="Times New Roman" w:hAnsi="Times New Roman" w:cs="Times New Roman"/>
          <w:color w:val="000000" w:themeColor="text1"/>
          <w:sz w:val="28"/>
          <w:szCs w:val="28"/>
        </w:rPr>
        <w:t>4</w:t>
      </w:r>
      <w:r w:rsidRPr="00484CFA">
        <w:rPr>
          <w:rFonts w:ascii="Times New Roman" w:hAnsi="Times New Roman" w:cs="Times New Roman"/>
          <w:color w:val="000000" w:themeColor="text1"/>
          <w:sz w:val="28"/>
          <w:szCs w:val="28"/>
        </w:rPr>
        <w:t xml:space="preserve"> році підготовлено </w:t>
      </w:r>
      <w:r w:rsidR="00F97024" w:rsidRPr="00484CFA">
        <w:rPr>
          <w:rFonts w:ascii="Times New Roman" w:hAnsi="Times New Roman" w:cs="Times New Roman"/>
          <w:color w:val="000000" w:themeColor="text1"/>
          <w:sz w:val="28"/>
          <w:szCs w:val="28"/>
        </w:rPr>
        <w:t>98</w:t>
      </w:r>
      <w:r w:rsidRPr="00484CFA">
        <w:rPr>
          <w:rFonts w:ascii="Times New Roman" w:hAnsi="Times New Roman" w:cs="Times New Roman"/>
          <w:color w:val="000000" w:themeColor="text1"/>
          <w:sz w:val="28"/>
          <w:szCs w:val="28"/>
        </w:rPr>
        <w:t xml:space="preserve"> доручен</w:t>
      </w:r>
      <w:r w:rsidR="00F97024" w:rsidRPr="00484CFA">
        <w:rPr>
          <w:rFonts w:ascii="Times New Roman" w:hAnsi="Times New Roman" w:cs="Times New Roman"/>
          <w:color w:val="000000" w:themeColor="text1"/>
          <w:sz w:val="28"/>
          <w:szCs w:val="28"/>
        </w:rPr>
        <w:t>ь</w:t>
      </w:r>
      <w:r w:rsidRPr="00484CFA">
        <w:rPr>
          <w:rFonts w:ascii="Times New Roman" w:hAnsi="Times New Roman" w:cs="Times New Roman"/>
          <w:color w:val="000000" w:themeColor="text1"/>
          <w:sz w:val="28"/>
          <w:szCs w:val="28"/>
        </w:rPr>
        <w:t xml:space="preserve"> керівництва ГУ ДПС та здійснено контроль за їх виконанням.</w:t>
      </w:r>
    </w:p>
    <w:p w:rsidR="008C365C" w:rsidRPr="00484CFA" w:rsidRDefault="008C365C" w:rsidP="00F22524">
      <w:pPr>
        <w:tabs>
          <w:tab w:val="left" w:pos="0"/>
        </w:tabs>
        <w:autoSpaceDE w:val="0"/>
        <w:autoSpaceDN w:val="0"/>
        <w:adjustRightInd w:val="0"/>
        <w:spacing w:after="0" w:line="240" w:lineRule="auto"/>
        <w:ind w:firstLine="720"/>
        <w:jc w:val="both"/>
        <w:rPr>
          <w:rStyle w:val="13pt"/>
          <w:rFonts w:cs="Times New Roman"/>
          <w:i w:val="0"/>
          <w:color w:val="000000" w:themeColor="text1"/>
          <w:sz w:val="28"/>
          <w:szCs w:val="28"/>
        </w:rPr>
      </w:pPr>
      <w:r w:rsidRPr="00484CFA">
        <w:rPr>
          <w:rStyle w:val="13pt"/>
          <w:rFonts w:cs="Times New Roman"/>
          <w:i w:val="0"/>
          <w:color w:val="000000" w:themeColor="text1"/>
          <w:sz w:val="28"/>
          <w:szCs w:val="28"/>
        </w:rPr>
        <w:t>З метою розгляду і обговорення нагальних питань діяльності, стану організації та результатів роботи, визначення узгоджених дій і прийняття управлінських рішень, протягом 202</w:t>
      </w:r>
      <w:r w:rsidR="00F97024" w:rsidRPr="00484CFA">
        <w:rPr>
          <w:rStyle w:val="13pt"/>
          <w:rFonts w:cs="Times New Roman"/>
          <w:i w:val="0"/>
          <w:color w:val="000000" w:themeColor="text1"/>
          <w:sz w:val="28"/>
          <w:szCs w:val="28"/>
        </w:rPr>
        <w:t>4</w:t>
      </w:r>
      <w:r w:rsidRPr="00484CFA">
        <w:rPr>
          <w:rStyle w:val="13pt"/>
          <w:rFonts w:cs="Times New Roman"/>
          <w:i w:val="0"/>
          <w:color w:val="000000" w:themeColor="text1"/>
          <w:sz w:val="28"/>
          <w:szCs w:val="28"/>
        </w:rPr>
        <w:t xml:space="preserve"> року в ГУ ДПС проведено </w:t>
      </w:r>
      <w:r w:rsidR="00F97024" w:rsidRPr="00484CFA">
        <w:rPr>
          <w:rStyle w:val="13pt"/>
          <w:rFonts w:cs="Times New Roman"/>
          <w:i w:val="0"/>
          <w:color w:val="000000" w:themeColor="text1"/>
          <w:sz w:val="28"/>
          <w:szCs w:val="28"/>
        </w:rPr>
        <w:t>24</w:t>
      </w:r>
      <w:r w:rsidRPr="00484CFA">
        <w:rPr>
          <w:rStyle w:val="13pt"/>
          <w:rFonts w:cs="Times New Roman"/>
          <w:i w:val="0"/>
          <w:color w:val="000000" w:themeColor="text1"/>
          <w:sz w:val="28"/>
          <w:szCs w:val="28"/>
        </w:rPr>
        <w:t xml:space="preserve"> нарад</w:t>
      </w:r>
      <w:r w:rsidR="00F97024" w:rsidRPr="00484CFA">
        <w:rPr>
          <w:rStyle w:val="13pt"/>
          <w:rFonts w:cs="Times New Roman"/>
          <w:i w:val="0"/>
          <w:color w:val="000000" w:themeColor="text1"/>
          <w:sz w:val="28"/>
          <w:szCs w:val="28"/>
        </w:rPr>
        <w:t>и</w:t>
      </w:r>
      <w:r w:rsidRPr="00484CFA">
        <w:rPr>
          <w:rStyle w:val="13pt"/>
          <w:rFonts w:cs="Times New Roman"/>
          <w:i w:val="0"/>
          <w:color w:val="000000" w:themeColor="text1"/>
          <w:sz w:val="28"/>
          <w:szCs w:val="28"/>
        </w:rPr>
        <w:t>, на які сформовані порядки денні, списки учасників та підготовлені відповідні інформаційно</w:t>
      </w:r>
      <w:r w:rsidR="00484CFA" w:rsidRPr="00484CFA">
        <w:rPr>
          <w:rStyle w:val="13pt"/>
          <w:rFonts w:cs="Times New Roman"/>
          <w:i w:val="0"/>
          <w:color w:val="000000" w:themeColor="text1"/>
          <w:sz w:val="28"/>
          <w:szCs w:val="28"/>
        </w:rPr>
        <w:t>-</w:t>
      </w:r>
      <w:r w:rsidRPr="00484CFA">
        <w:rPr>
          <w:rStyle w:val="13pt"/>
          <w:rFonts w:cs="Times New Roman"/>
          <w:i w:val="0"/>
          <w:color w:val="000000" w:themeColor="text1"/>
          <w:sz w:val="28"/>
          <w:szCs w:val="28"/>
        </w:rPr>
        <w:t>аналітичні матеріали.</w:t>
      </w:r>
    </w:p>
    <w:p w:rsidR="008C365C" w:rsidRPr="00484CFA" w:rsidRDefault="008C365C" w:rsidP="00F22524">
      <w:pPr>
        <w:tabs>
          <w:tab w:val="left" w:pos="0"/>
        </w:tabs>
        <w:autoSpaceDE w:val="0"/>
        <w:autoSpaceDN w:val="0"/>
        <w:adjustRightInd w:val="0"/>
        <w:spacing w:after="0" w:line="240" w:lineRule="auto"/>
        <w:ind w:firstLine="720"/>
        <w:jc w:val="both"/>
        <w:rPr>
          <w:rStyle w:val="13pt"/>
          <w:i w:val="0"/>
          <w:color w:val="000000" w:themeColor="text1"/>
          <w:sz w:val="28"/>
          <w:szCs w:val="28"/>
        </w:rPr>
      </w:pPr>
      <w:r w:rsidRPr="00484CFA">
        <w:rPr>
          <w:rStyle w:val="13pt"/>
          <w:i w:val="0"/>
          <w:color w:val="000000" w:themeColor="text1"/>
          <w:sz w:val="28"/>
          <w:szCs w:val="28"/>
        </w:rPr>
        <w:t xml:space="preserve">За результатами проведених нарад складено </w:t>
      </w:r>
      <w:r w:rsidR="00F97024" w:rsidRPr="00484CFA">
        <w:rPr>
          <w:rStyle w:val="13pt"/>
          <w:i w:val="0"/>
          <w:color w:val="000000" w:themeColor="text1"/>
          <w:sz w:val="28"/>
          <w:szCs w:val="28"/>
        </w:rPr>
        <w:t>24</w:t>
      </w:r>
      <w:r w:rsidRPr="00484CFA">
        <w:rPr>
          <w:rStyle w:val="13pt"/>
          <w:i w:val="0"/>
          <w:color w:val="000000" w:themeColor="text1"/>
          <w:sz w:val="28"/>
          <w:szCs w:val="28"/>
        </w:rPr>
        <w:t xml:space="preserve"> протокол</w:t>
      </w:r>
      <w:r w:rsidR="00F97024" w:rsidRPr="00484CFA">
        <w:rPr>
          <w:rStyle w:val="13pt"/>
          <w:i w:val="0"/>
          <w:color w:val="000000" w:themeColor="text1"/>
          <w:sz w:val="28"/>
          <w:szCs w:val="28"/>
        </w:rPr>
        <w:t>и</w:t>
      </w:r>
      <w:r w:rsidRPr="00484CFA">
        <w:rPr>
          <w:rStyle w:val="13pt"/>
          <w:i w:val="0"/>
          <w:color w:val="000000" w:themeColor="text1"/>
          <w:sz w:val="28"/>
          <w:szCs w:val="28"/>
        </w:rPr>
        <w:t xml:space="preserve"> та видано відповідні доручення, які доведено до структурних підрозділів ГУ ДПС до виконання, здійснено контроль за їх виконанням.</w:t>
      </w:r>
    </w:p>
    <w:p w:rsidR="00984BA3" w:rsidRPr="00484CFA" w:rsidRDefault="00984BA3" w:rsidP="00F22524">
      <w:pPr>
        <w:tabs>
          <w:tab w:val="left" w:pos="0"/>
        </w:tabs>
        <w:autoSpaceDE w:val="0"/>
        <w:autoSpaceDN w:val="0"/>
        <w:adjustRightInd w:val="0"/>
        <w:spacing w:after="0" w:line="240" w:lineRule="auto"/>
        <w:ind w:firstLine="720"/>
        <w:jc w:val="both"/>
        <w:rPr>
          <w:rStyle w:val="13pt"/>
          <w:i w:val="0"/>
          <w:color w:val="000000" w:themeColor="text1"/>
          <w:sz w:val="28"/>
          <w:szCs w:val="28"/>
        </w:rPr>
      </w:pPr>
      <w:r w:rsidRPr="00484CFA">
        <w:rPr>
          <w:rStyle w:val="13pt"/>
          <w:i w:val="0"/>
          <w:color w:val="000000" w:themeColor="text1"/>
          <w:sz w:val="28"/>
        </w:rPr>
        <w:t xml:space="preserve">Задля налагодження ефективної комунікації з органами місцевого самоврядування з питань наповнення бюджетів усіх рівнів, збільшення надходжень за рахунок розширення бази оподаткування, виявлення незареєстрованої робочої сили тощо, обговорення проблемних питань, що виникають у роботі </w:t>
      </w:r>
      <w:r w:rsidR="00324622" w:rsidRPr="00484CFA">
        <w:rPr>
          <w:rFonts w:ascii="Times New Roman" w:hAnsi="Times New Roman" w:cs="Times New Roman"/>
          <w:sz w:val="28"/>
          <w:szCs w:val="28"/>
        </w:rPr>
        <w:t>СГ</w:t>
      </w:r>
      <w:r w:rsidRPr="00484CFA">
        <w:rPr>
          <w:rStyle w:val="13pt"/>
          <w:i w:val="0"/>
          <w:color w:val="000000" w:themeColor="text1"/>
          <w:sz w:val="28"/>
        </w:rPr>
        <w:t xml:space="preserve">, керівництвом ГУ ДПС </w:t>
      </w:r>
      <w:r w:rsidR="00423205" w:rsidRPr="00484CFA">
        <w:rPr>
          <w:rStyle w:val="13pt"/>
          <w:i w:val="0"/>
          <w:color w:val="000000" w:themeColor="text1"/>
          <w:sz w:val="28"/>
        </w:rPr>
        <w:t xml:space="preserve">у звітному періоді </w:t>
      </w:r>
      <w:r w:rsidRPr="00484CFA">
        <w:rPr>
          <w:rStyle w:val="13pt"/>
          <w:i w:val="0"/>
          <w:color w:val="000000" w:themeColor="text1"/>
          <w:sz w:val="28"/>
          <w:szCs w:val="28"/>
        </w:rPr>
        <w:t xml:space="preserve">проведено </w:t>
      </w:r>
      <w:r w:rsidR="00EA49D7" w:rsidRPr="00484CFA">
        <w:rPr>
          <w:rStyle w:val="13pt"/>
          <w:i w:val="0"/>
          <w:color w:val="000000" w:themeColor="text1"/>
          <w:sz w:val="28"/>
          <w:szCs w:val="28"/>
        </w:rPr>
        <w:t xml:space="preserve"> </w:t>
      </w:r>
      <w:r w:rsidRPr="00484CFA">
        <w:rPr>
          <w:rStyle w:val="13pt"/>
          <w:i w:val="0"/>
          <w:color w:val="000000" w:themeColor="text1"/>
          <w:sz w:val="28"/>
          <w:szCs w:val="28"/>
        </w:rPr>
        <w:t>наради з головами (представниками) територіальних громад області.</w:t>
      </w:r>
    </w:p>
    <w:p w:rsidR="008C365C" w:rsidRPr="00484CFA" w:rsidRDefault="008C365C" w:rsidP="00F22524">
      <w:pPr>
        <w:tabs>
          <w:tab w:val="left" w:pos="0"/>
        </w:tabs>
        <w:autoSpaceDE w:val="0"/>
        <w:autoSpaceDN w:val="0"/>
        <w:adjustRightInd w:val="0"/>
        <w:spacing w:after="0" w:line="240" w:lineRule="auto"/>
        <w:ind w:firstLine="720"/>
        <w:jc w:val="both"/>
        <w:rPr>
          <w:rStyle w:val="13pt"/>
          <w:i w:val="0"/>
          <w:color w:val="000000" w:themeColor="text1"/>
          <w:sz w:val="28"/>
          <w:szCs w:val="28"/>
        </w:rPr>
      </w:pPr>
      <w:r w:rsidRPr="00484CFA">
        <w:rPr>
          <w:rStyle w:val="13pt"/>
          <w:i w:val="0"/>
          <w:color w:val="000000" w:themeColor="text1"/>
          <w:sz w:val="28"/>
          <w:szCs w:val="28"/>
        </w:rPr>
        <w:t>З метою недопущення порушення встановлених термінів виконання, до структурних підрозділів ГУ ДПС доводились переліки – нагадування щодо контрольних доручень, терміни виконання яких минають на відповідні дати.</w:t>
      </w:r>
    </w:p>
    <w:p w:rsidR="008C365C" w:rsidRPr="00484CFA" w:rsidRDefault="008C365C" w:rsidP="00F22524">
      <w:pPr>
        <w:tabs>
          <w:tab w:val="left" w:pos="0"/>
        </w:tabs>
        <w:autoSpaceDE w:val="0"/>
        <w:autoSpaceDN w:val="0"/>
        <w:adjustRightInd w:val="0"/>
        <w:spacing w:after="0" w:line="240" w:lineRule="auto"/>
        <w:ind w:firstLine="720"/>
        <w:jc w:val="both"/>
        <w:rPr>
          <w:b/>
          <w:i/>
          <w:color w:val="000000" w:themeColor="text1"/>
          <w:sz w:val="28"/>
          <w:szCs w:val="28"/>
        </w:rPr>
      </w:pPr>
      <w:r w:rsidRPr="00484CFA">
        <w:rPr>
          <w:rStyle w:val="13pt"/>
          <w:i w:val="0"/>
          <w:color w:val="000000" w:themeColor="text1"/>
          <w:sz w:val="28"/>
          <w:szCs w:val="28"/>
        </w:rPr>
        <w:t>Крім цього, щоміся</w:t>
      </w:r>
      <w:r w:rsidR="00BC06ED" w:rsidRPr="00484CFA">
        <w:rPr>
          <w:rStyle w:val="13pt"/>
          <w:i w:val="0"/>
          <w:color w:val="000000" w:themeColor="text1"/>
          <w:sz w:val="28"/>
          <w:szCs w:val="28"/>
        </w:rPr>
        <w:t>ця</w:t>
      </w:r>
      <w:r w:rsidRPr="00484CFA">
        <w:rPr>
          <w:rStyle w:val="13pt"/>
          <w:i w:val="0"/>
          <w:color w:val="000000" w:themeColor="text1"/>
          <w:sz w:val="28"/>
          <w:szCs w:val="28"/>
        </w:rPr>
        <w:t xml:space="preserve"> керівництву ГУ ДПС надавались аналітичні довідки про рівень виконавської дисципліни у структурних підрозділах </w:t>
      </w:r>
      <w:r w:rsidR="00B85D86" w:rsidRPr="00484CFA">
        <w:rPr>
          <w:rStyle w:val="13pt"/>
          <w:i w:val="0"/>
          <w:color w:val="000000" w:themeColor="text1"/>
          <w:sz w:val="28"/>
          <w:szCs w:val="28"/>
        </w:rPr>
        <w:t xml:space="preserve"> </w:t>
      </w:r>
      <w:r w:rsidRPr="00484CFA">
        <w:rPr>
          <w:rStyle w:val="13pt"/>
          <w:i w:val="0"/>
          <w:color w:val="000000" w:themeColor="text1"/>
          <w:sz w:val="28"/>
          <w:szCs w:val="28"/>
        </w:rPr>
        <w:t xml:space="preserve">ГУ ДПС при виконанні контрольних завдань, визначених дорученнями органів вищого рівня та  власними рішеннями з відповідними пропозиціями. </w:t>
      </w:r>
    </w:p>
    <w:p w:rsidR="00004D62" w:rsidRPr="00484CFA" w:rsidRDefault="00004D62" w:rsidP="00004D62">
      <w:pPr>
        <w:tabs>
          <w:tab w:val="left" w:pos="0"/>
        </w:tabs>
        <w:autoSpaceDE w:val="0"/>
        <w:autoSpaceDN w:val="0"/>
        <w:adjustRightInd w:val="0"/>
        <w:spacing w:after="0" w:line="240" w:lineRule="auto"/>
        <w:ind w:firstLine="720"/>
        <w:jc w:val="both"/>
        <w:rPr>
          <w:rStyle w:val="13pt"/>
          <w:i w:val="0"/>
          <w:sz w:val="28"/>
        </w:rPr>
      </w:pPr>
      <w:r w:rsidRPr="00484CFA">
        <w:rPr>
          <w:rStyle w:val="13pt"/>
          <w:i w:val="0"/>
          <w:sz w:val="28"/>
        </w:rPr>
        <w:t xml:space="preserve">Відповідно до вимог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  наказом ГУ ДПС від 05.01.2021 № 9 «Про затвердження Порядку з організації та здійснення внутрішнього контролю в Головному управлінні ДПС у Чернівецькій області» (зі змінами) затверджено Порядок з організації внутрішнього контролю в                 ГУ ДПС. </w:t>
      </w:r>
    </w:p>
    <w:p w:rsidR="00004D62" w:rsidRPr="00484CFA" w:rsidRDefault="00004D62" w:rsidP="00004D62">
      <w:pPr>
        <w:tabs>
          <w:tab w:val="left" w:pos="0"/>
        </w:tabs>
        <w:autoSpaceDE w:val="0"/>
        <w:autoSpaceDN w:val="0"/>
        <w:adjustRightInd w:val="0"/>
        <w:spacing w:after="0" w:line="240" w:lineRule="auto"/>
        <w:ind w:firstLine="720"/>
        <w:jc w:val="both"/>
        <w:rPr>
          <w:rStyle w:val="13pt"/>
          <w:i w:val="0"/>
          <w:sz w:val="28"/>
        </w:rPr>
      </w:pPr>
      <w:r w:rsidRPr="00484CFA">
        <w:rPr>
          <w:rStyle w:val="13pt"/>
          <w:i w:val="0"/>
          <w:sz w:val="28"/>
        </w:rPr>
        <w:t xml:space="preserve">Організовано роботу щодо визначення структурними підрозділами </w:t>
      </w:r>
      <w:r w:rsidR="00B85D86" w:rsidRPr="00484CFA">
        <w:rPr>
          <w:rStyle w:val="13pt"/>
          <w:i w:val="0"/>
          <w:sz w:val="28"/>
        </w:rPr>
        <w:t xml:space="preserve">               </w:t>
      </w:r>
      <w:r w:rsidRPr="00484CFA">
        <w:rPr>
          <w:rStyle w:val="13pt"/>
          <w:i w:val="0"/>
          <w:sz w:val="28"/>
        </w:rPr>
        <w:t xml:space="preserve">ГУ ДПС змісту елементів системи внутрішнього контролю (внутрішнього середовища,  управління ризиками, заходів контролю, інформаційного та комунікаційного обміну, моніторингу тощо). </w:t>
      </w:r>
    </w:p>
    <w:p w:rsidR="00004D62" w:rsidRPr="00484CFA" w:rsidRDefault="00004D62" w:rsidP="00004D62">
      <w:pPr>
        <w:tabs>
          <w:tab w:val="left" w:pos="0"/>
        </w:tabs>
        <w:autoSpaceDE w:val="0"/>
        <w:autoSpaceDN w:val="0"/>
        <w:adjustRightInd w:val="0"/>
        <w:spacing w:after="0" w:line="240" w:lineRule="auto"/>
        <w:ind w:firstLine="720"/>
        <w:jc w:val="both"/>
        <w:rPr>
          <w:rStyle w:val="13pt"/>
          <w:i w:val="0"/>
          <w:sz w:val="28"/>
        </w:rPr>
      </w:pPr>
      <w:r w:rsidRPr="00484CFA">
        <w:rPr>
          <w:rStyle w:val="13pt"/>
          <w:i w:val="0"/>
          <w:sz w:val="28"/>
        </w:rPr>
        <w:t>У звітному періоді було організовано роботу структурних підрозділів                 ГУ ДПС щодо визначення процесів, які складають внутрішнє середовище (об</w:t>
      </w:r>
      <w:r w:rsidR="00A24B25" w:rsidRPr="00484CFA">
        <w:rPr>
          <w:rStyle w:val="13pt"/>
          <w:i w:val="0"/>
          <w:sz w:val="28"/>
        </w:rPr>
        <w:t>’</w:t>
      </w:r>
      <w:r w:rsidRPr="00484CFA">
        <w:rPr>
          <w:rStyle w:val="13pt"/>
          <w:i w:val="0"/>
          <w:sz w:val="28"/>
        </w:rPr>
        <w:t>єкти внутрішнього контролю), та складення описів внутрішнього середовища в структурних підрозділах ГУ ДПС; виявлення та оцінки ризиків, які мають вплив (можуть вплинути) на здатність структурних підрозділів ГУ ДПС виконувати завдання, функції і процедури, закріплені за ними відповідними наказами ДПС, ГУ ДПС.</w:t>
      </w:r>
    </w:p>
    <w:p w:rsidR="00004D62" w:rsidRPr="00484CFA" w:rsidRDefault="00004D62" w:rsidP="00004D62">
      <w:pPr>
        <w:tabs>
          <w:tab w:val="left" w:pos="0"/>
        </w:tabs>
        <w:autoSpaceDE w:val="0"/>
        <w:autoSpaceDN w:val="0"/>
        <w:adjustRightInd w:val="0"/>
        <w:spacing w:after="0" w:line="240" w:lineRule="auto"/>
        <w:ind w:firstLine="720"/>
        <w:jc w:val="both"/>
        <w:rPr>
          <w:rStyle w:val="13pt"/>
          <w:i w:val="0"/>
          <w:sz w:val="28"/>
        </w:rPr>
      </w:pPr>
      <w:r w:rsidRPr="00484CFA">
        <w:rPr>
          <w:rStyle w:val="13pt"/>
          <w:i w:val="0"/>
          <w:sz w:val="28"/>
        </w:rPr>
        <w:t xml:space="preserve">За результатами проведеного аналізу виявлених ризиків і запропонованих видів заходів контролю щодо них сформовано Зведений перелік (реєстр) ідентифікованих ризиків та План з реалізації заходів контролю щодо ідентифікованих ризиків (далі – план заходів). </w:t>
      </w:r>
      <w:r w:rsidRPr="00484CFA">
        <w:rPr>
          <w:rStyle w:val="13pt"/>
          <w:i w:val="0"/>
          <w:color w:val="000000" w:themeColor="text1"/>
          <w:sz w:val="28"/>
        </w:rPr>
        <w:t xml:space="preserve">Проведено засідання робочої групи та сформовано Протокол засідання </w:t>
      </w:r>
      <w:r w:rsidR="00484CFA" w:rsidRPr="00484CFA">
        <w:rPr>
          <w:rStyle w:val="13pt"/>
          <w:i w:val="0"/>
          <w:color w:val="000000" w:themeColor="text1"/>
          <w:sz w:val="28"/>
        </w:rPr>
        <w:t>р</w:t>
      </w:r>
      <w:r w:rsidRPr="00484CFA">
        <w:rPr>
          <w:rStyle w:val="13pt"/>
          <w:i w:val="0"/>
          <w:color w:val="000000" w:themeColor="text1"/>
          <w:sz w:val="28"/>
        </w:rPr>
        <w:t xml:space="preserve">обочої групи ГУ ДПС від </w:t>
      </w:r>
      <w:r w:rsidR="005D7C31" w:rsidRPr="00484CFA">
        <w:rPr>
          <w:rStyle w:val="13pt"/>
          <w:i w:val="0"/>
          <w:color w:val="000000" w:themeColor="text1"/>
          <w:sz w:val="28"/>
        </w:rPr>
        <w:t>24</w:t>
      </w:r>
      <w:r w:rsidRPr="00484CFA">
        <w:rPr>
          <w:rStyle w:val="13pt"/>
          <w:i w:val="0"/>
          <w:color w:val="000000" w:themeColor="text1"/>
          <w:sz w:val="28"/>
        </w:rPr>
        <w:t>.0</w:t>
      </w:r>
      <w:r w:rsidR="005D7C31" w:rsidRPr="00484CFA">
        <w:rPr>
          <w:rStyle w:val="13pt"/>
          <w:i w:val="0"/>
          <w:color w:val="000000" w:themeColor="text1"/>
          <w:sz w:val="28"/>
        </w:rPr>
        <w:t>1</w:t>
      </w:r>
      <w:r w:rsidRPr="00484CFA">
        <w:rPr>
          <w:rStyle w:val="13pt"/>
          <w:i w:val="0"/>
          <w:color w:val="000000" w:themeColor="text1"/>
          <w:sz w:val="28"/>
        </w:rPr>
        <w:t>.202</w:t>
      </w:r>
      <w:r w:rsidR="005D7C31" w:rsidRPr="00484CFA">
        <w:rPr>
          <w:rStyle w:val="13pt"/>
          <w:i w:val="0"/>
          <w:color w:val="000000" w:themeColor="text1"/>
          <w:sz w:val="28"/>
        </w:rPr>
        <w:t>4</w:t>
      </w:r>
      <w:r w:rsidR="004E7A76" w:rsidRPr="00484CFA">
        <w:rPr>
          <w:rStyle w:val="13pt"/>
          <w:i w:val="0"/>
          <w:color w:val="000000" w:themeColor="text1"/>
          <w:sz w:val="28"/>
        </w:rPr>
        <w:t xml:space="preserve"> </w:t>
      </w:r>
      <w:r w:rsidRPr="00484CFA">
        <w:rPr>
          <w:rStyle w:val="13pt"/>
          <w:i w:val="0"/>
          <w:color w:val="000000" w:themeColor="text1"/>
          <w:sz w:val="28"/>
        </w:rPr>
        <w:t xml:space="preserve">№ 1. План заходів </w:t>
      </w:r>
      <w:r w:rsidRPr="00484CFA">
        <w:rPr>
          <w:rStyle w:val="13pt"/>
          <w:i w:val="0"/>
          <w:sz w:val="28"/>
        </w:rPr>
        <w:t xml:space="preserve">затверджено наказом ГУ ДПС від </w:t>
      </w:r>
      <w:r w:rsidR="004E7A76" w:rsidRPr="00484CFA">
        <w:rPr>
          <w:rStyle w:val="13pt"/>
          <w:i w:val="0"/>
          <w:color w:val="000000" w:themeColor="text1"/>
          <w:sz w:val="28"/>
        </w:rPr>
        <w:t>14</w:t>
      </w:r>
      <w:r w:rsidRPr="00484CFA">
        <w:rPr>
          <w:rStyle w:val="13pt"/>
          <w:i w:val="0"/>
          <w:color w:val="000000" w:themeColor="text1"/>
          <w:sz w:val="28"/>
        </w:rPr>
        <w:t>.02.202</w:t>
      </w:r>
      <w:r w:rsidR="004E7A76" w:rsidRPr="00484CFA">
        <w:rPr>
          <w:rStyle w:val="13pt"/>
          <w:i w:val="0"/>
          <w:color w:val="000000" w:themeColor="text1"/>
          <w:sz w:val="28"/>
        </w:rPr>
        <w:t>4</w:t>
      </w:r>
      <w:r w:rsidRPr="00484CFA">
        <w:rPr>
          <w:rStyle w:val="13pt"/>
          <w:i w:val="0"/>
          <w:color w:val="000000" w:themeColor="text1"/>
          <w:sz w:val="28"/>
        </w:rPr>
        <w:t xml:space="preserve"> № </w:t>
      </w:r>
      <w:r w:rsidR="004E7A76" w:rsidRPr="00484CFA">
        <w:rPr>
          <w:rStyle w:val="13pt"/>
          <w:i w:val="0"/>
          <w:color w:val="000000" w:themeColor="text1"/>
          <w:sz w:val="28"/>
        </w:rPr>
        <w:t>7</w:t>
      </w:r>
      <w:r w:rsidRPr="00484CFA">
        <w:rPr>
          <w:rStyle w:val="13pt"/>
          <w:i w:val="0"/>
          <w:color w:val="000000" w:themeColor="text1"/>
          <w:sz w:val="28"/>
        </w:rPr>
        <w:t xml:space="preserve">4 </w:t>
      </w:r>
      <w:r w:rsidRPr="00484CFA">
        <w:rPr>
          <w:rStyle w:val="13pt"/>
          <w:i w:val="0"/>
          <w:sz w:val="28"/>
        </w:rPr>
        <w:t>«Про затвердження Плану з реалізації заходів контролю щодо ідентифікованих ризиків у Головному управлінні ДПС у Чернівецькій області на 202</w:t>
      </w:r>
      <w:r w:rsidR="004E7A76" w:rsidRPr="00484CFA">
        <w:rPr>
          <w:rStyle w:val="13pt"/>
          <w:i w:val="0"/>
          <w:sz w:val="28"/>
        </w:rPr>
        <w:t>4</w:t>
      </w:r>
      <w:r w:rsidRPr="00484CFA">
        <w:rPr>
          <w:rStyle w:val="13pt"/>
          <w:i w:val="0"/>
          <w:sz w:val="28"/>
        </w:rPr>
        <w:t xml:space="preserve"> рік». </w:t>
      </w:r>
    </w:p>
    <w:p w:rsidR="00004D62" w:rsidRPr="00484CFA" w:rsidRDefault="00004D62" w:rsidP="00004D62">
      <w:pPr>
        <w:tabs>
          <w:tab w:val="left" w:pos="0"/>
        </w:tabs>
        <w:autoSpaceDE w:val="0"/>
        <w:autoSpaceDN w:val="0"/>
        <w:adjustRightInd w:val="0"/>
        <w:spacing w:after="0" w:line="240" w:lineRule="auto"/>
        <w:ind w:firstLine="720"/>
        <w:jc w:val="both"/>
        <w:rPr>
          <w:rStyle w:val="13pt"/>
          <w:i w:val="0"/>
          <w:sz w:val="28"/>
        </w:rPr>
      </w:pPr>
      <w:r w:rsidRPr="00484CFA">
        <w:rPr>
          <w:rStyle w:val="13pt"/>
          <w:i w:val="0"/>
          <w:sz w:val="28"/>
        </w:rPr>
        <w:t>Процес відстеження стану організації та функціонування системи внутрішнього контролю в цілому та/або окремих його елементів здійснюється за правилами, визначеними Порядком з організації та здійснення внутрішнього контролю.</w:t>
      </w:r>
    </w:p>
    <w:p w:rsidR="00004D62" w:rsidRPr="00484CFA" w:rsidRDefault="00004D62" w:rsidP="00004D62">
      <w:pPr>
        <w:tabs>
          <w:tab w:val="left" w:pos="0"/>
        </w:tabs>
        <w:autoSpaceDE w:val="0"/>
        <w:autoSpaceDN w:val="0"/>
        <w:adjustRightInd w:val="0"/>
        <w:spacing w:after="0" w:line="240" w:lineRule="auto"/>
        <w:ind w:firstLine="720"/>
        <w:jc w:val="both"/>
        <w:rPr>
          <w:rStyle w:val="13pt"/>
          <w:i w:val="0"/>
          <w:color w:val="000000" w:themeColor="text1"/>
          <w:sz w:val="28"/>
        </w:rPr>
      </w:pPr>
      <w:r w:rsidRPr="00484CFA">
        <w:rPr>
          <w:rStyle w:val="13pt"/>
          <w:i w:val="0"/>
          <w:color w:val="000000" w:themeColor="text1"/>
          <w:sz w:val="28"/>
        </w:rPr>
        <w:t>У звітному періоді здійснено 3 перевірки (</w:t>
      </w:r>
      <w:proofErr w:type="spellStart"/>
      <w:r w:rsidRPr="00484CFA">
        <w:rPr>
          <w:rStyle w:val="13pt"/>
          <w:i w:val="0"/>
          <w:color w:val="000000" w:themeColor="text1"/>
          <w:sz w:val="28"/>
        </w:rPr>
        <w:t>моніторинги</w:t>
      </w:r>
      <w:proofErr w:type="spellEnd"/>
      <w:r w:rsidRPr="00484CFA">
        <w:rPr>
          <w:rStyle w:val="13pt"/>
          <w:i w:val="0"/>
          <w:color w:val="000000" w:themeColor="text1"/>
          <w:sz w:val="28"/>
        </w:rPr>
        <w:t xml:space="preserve"> – відстеження) та оцінка стану організації і функціонування системи внутрішнього контролю в цілому та/або окремих його елементів.</w:t>
      </w:r>
    </w:p>
    <w:p w:rsidR="00004D62" w:rsidRPr="00484CFA" w:rsidRDefault="00004D62" w:rsidP="00004D62">
      <w:pPr>
        <w:tabs>
          <w:tab w:val="left" w:pos="0"/>
        </w:tabs>
        <w:autoSpaceDE w:val="0"/>
        <w:autoSpaceDN w:val="0"/>
        <w:adjustRightInd w:val="0"/>
        <w:spacing w:after="0" w:line="240" w:lineRule="auto"/>
        <w:ind w:firstLine="720"/>
        <w:jc w:val="both"/>
        <w:rPr>
          <w:rStyle w:val="13pt"/>
          <w:i w:val="0"/>
          <w:color w:val="000000" w:themeColor="text1"/>
          <w:sz w:val="28"/>
        </w:rPr>
      </w:pPr>
      <w:r w:rsidRPr="00484CFA">
        <w:rPr>
          <w:rStyle w:val="13pt"/>
          <w:i w:val="0"/>
          <w:color w:val="000000" w:themeColor="text1"/>
          <w:sz w:val="28"/>
        </w:rPr>
        <w:t xml:space="preserve">На виконання листа ДПС від </w:t>
      </w:r>
      <w:r w:rsidR="001C6C4D" w:rsidRPr="00484CFA">
        <w:rPr>
          <w:rStyle w:val="13pt"/>
          <w:i w:val="0"/>
          <w:color w:val="000000" w:themeColor="text1"/>
          <w:sz w:val="28"/>
        </w:rPr>
        <w:t>30</w:t>
      </w:r>
      <w:r w:rsidRPr="00484CFA">
        <w:rPr>
          <w:rStyle w:val="13pt"/>
          <w:i w:val="0"/>
          <w:color w:val="000000" w:themeColor="text1"/>
          <w:sz w:val="28"/>
        </w:rPr>
        <w:t>.1</w:t>
      </w:r>
      <w:r w:rsidR="001C6C4D" w:rsidRPr="00484CFA">
        <w:rPr>
          <w:rStyle w:val="13pt"/>
          <w:i w:val="0"/>
          <w:color w:val="000000" w:themeColor="text1"/>
          <w:sz w:val="28"/>
        </w:rPr>
        <w:t>0</w:t>
      </w:r>
      <w:r w:rsidRPr="00484CFA">
        <w:rPr>
          <w:rStyle w:val="13pt"/>
          <w:i w:val="0"/>
          <w:color w:val="000000" w:themeColor="text1"/>
          <w:sz w:val="28"/>
        </w:rPr>
        <w:t>.202</w:t>
      </w:r>
      <w:r w:rsidR="001C6C4D" w:rsidRPr="00484CFA">
        <w:rPr>
          <w:rStyle w:val="13pt"/>
          <w:i w:val="0"/>
          <w:color w:val="000000" w:themeColor="text1"/>
          <w:sz w:val="28"/>
        </w:rPr>
        <w:t>4</w:t>
      </w:r>
      <w:r w:rsidRPr="00484CFA">
        <w:rPr>
          <w:rStyle w:val="13pt"/>
          <w:i w:val="0"/>
          <w:color w:val="000000" w:themeColor="text1"/>
          <w:sz w:val="28"/>
        </w:rPr>
        <w:t xml:space="preserve"> № </w:t>
      </w:r>
      <w:r w:rsidR="001C6C4D" w:rsidRPr="00484CFA">
        <w:rPr>
          <w:rStyle w:val="13pt"/>
          <w:i w:val="0"/>
          <w:color w:val="000000" w:themeColor="text1"/>
          <w:sz w:val="28"/>
        </w:rPr>
        <w:t>30043</w:t>
      </w:r>
      <w:r w:rsidRPr="00484CFA">
        <w:rPr>
          <w:rStyle w:val="13pt"/>
          <w:i w:val="0"/>
          <w:color w:val="000000" w:themeColor="text1"/>
          <w:sz w:val="28"/>
        </w:rPr>
        <w:t xml:space="preserve">/7/99-00-01-01-04-07               ГУ ДПС було складено та листом від </w:t>
      </w:r>
      <w:r w:rsidR="003D5305" w:rsidRPr="00484CFA">
        <w:rPr>
          <w:rStyle w:val="13pt"/>
          <w:i w:val="0"/>
          <w:color w:val="000000" w:themeColor="text1"/>
          <w:sz w:val="28"/>
        </w:rPr>
        <w:t>3</w:t>
      </w:r>
      <w:r w:rsidRPr="00484CFA">
        <w:rPr>
          <w:rStyle w:val="13pt"/>
          <w:i w:val="0"/>
          <w:color w:val="000000" w:themeColor="text1"/>
          <w:sz w:val="28"/>
        </w:rPr>
        <w:t>1.12.202</w:t>
      </w:r>
      <w:r w:rsidR="003D5305" w:rsidRPr="00484CFA">
        <w:rPr>
          <w:rStyle w:val="13pt"/>
          <w:i w:val="0"/>
          <w:color w:val="000000" w:themeColor="text1"/>
          <w:sz w:val="28"/>
        </w:rPr>
        <w:t>4</w:t>
      </w:r>
      <w:r w:rsidRPr="00484CFA">
        <w:rPr>
          <w:rStyle w:val="13pt"/>
          <w:i w:val="0"/>
          <w:color w:val="000000" w:themeColor="text1"/>
          <w:sz w:val="28"/>
        </w:rPr>
        <w:t xml:space="preserve"> № </w:t>
      </w:r>
      <w:r w:rsidR="001C6C4D" w:rsidRPr="00484CFA">
        <w:rPr>
          <w:rStyle w:val="13pt"/>
          <w:i w:val="0"/>
          <w:color w:val="000000" w:themeColor="text1"/>
          <w:sz w:val="28"/>
        </w:rPr>
        <w:t>7864</w:t>
      </w:r>
      <w:r w:rsidRPr="00484CFA">
        <w:rPr>
          <w:rStyle w:val="13pt"/>
          <w:i w:val="0"/>
          <w:color w:val="000000" w:themeColor="text1"/>
          <w:sz w:val="28"/>
        </w:rPr>
        <w:t>/8/24-13-01-01-16 подано Звіт про стан організації та здійснення внутрішнього контролю у розрізі елементів внутрішнього контролю в ГУ ДПС за 202</w:t>
      </w:r>
      <w:r w:rsidR="001C6C4D" w:rsidRPr="00484CFA">
        <w:rPr>
          <w:rStyle w:val="13pt"/>
          <w:i w:val="0"/>
          <w:color w:val="000000" w:themeColor="text1"/>
          <w:sz w:val="28"/>
        </w:rPr>
        <w:t>4</w:t>
      </w:r>
      <w:r w:rsidRPr="00484CFA">
        <w:rPr>
          <w:rStyle w:val="13pt"/>
          <w:i w:val="0"/>
          <w:color w:val="000000" w:themeColor="text1"/>
          <w:sz w:val="28"/>
        </w:rPr>
        <w:t xml:space="preserve"> рік.</w:t>
      </w:r>
    </w:p>
    <w:p w:rsidR="00924334" w:rsidRPr="00484CFA" w:rsidRDefault="00924334" w:rsidP="00924334">
      <w:pPr>
        <w:spacing w:after="0"/>
        <w:ind w:firstLine="177"/>
        <w:jc w:val="both"/>
        <w:rPr>
          <w:rFonts w:ascii="Times New Roman" w:hAnsi="Times New Roman" w:cs="Times New Roman"/>
          <w:bCs/>
          <w:sz w:val="28"/>
          <w:szCs w:val="28"/>
        </w:rPr>
      </w:pPr>
      <w:r w:rsidRPr="00484CFA">
        <w:rPr>
          <w:rFonts w:ascii="Times New Roman" w:hAnsi="Times New Roman" w:cs="Times New Roman"/>
          <w:bCs/>
          <w:sz w:val="28"/>
          <w:szCs w:val="28"/>
        </w:rPr>
        <w:t xml:space="preserve">Протягом 2024 року сектором забезпечення відомчого контролю ГУ ДПС </w:t>
      </w:r>
      <w:r w:rsidR="00484CFA" w:rsidRPr="00484CFA">
        <w:rPr>
          <w:rFonts w:ascii="Times New Roman" w:hAnsi="Times New Roman" w:cs="Times New Roman"/>
          <w:bCs/>
          <w:sz w:val="28"/>
          <w:szCs w:val="28"/>
        </w:rPr>
        <w:t xml:space="preserve">було </w:t>
      </w:r>
      <w:r w:rsidRPr="00484CFA">
        <w:rPr>
          <w:rFonts w:ascii="Times New Roman" w:hAnsi="Times New Roman" w:cs="Times New Roman"/>
          <w:bCs/>
          <w:sz w:val="28"/>
          <w:szCs w:val="28"/>
        </w:rPr>
        <w:t>заплановано та проведено 6 заходів відомчого контролю (планові тематичні (невиїзні) перевірки)</w:t>
      </w:r>
      <w:r w:rsidRPr="00484CFA">
        <w:rPr>
          <w:rFonts w:ascii="Times New Roman" w:hAnsi="Times New Roman" w:cs="Times New Roman"/>
          <w:sz w:val="28"/>
          <w:szCs w:val="28"/>
        </w:rPr>
        <w:t xml:space="preserve"> за додержанням працівниками ГУ ДПС вимог законодавства</w:t>
      </w:r>
      <w:r w:rsidRPr="00484CFA">
        <w:rPr>
          <w:rFonts w:ascii="Times New Roman" w:hAnsi="Times New Roman" w:cs="Times New Roman"/>
          <w:bCs/>
          <w:sz w:val="28"/>
          <w:szCs w:val="28"/>
        </w:rPr>
        <w:t>, в ході яких виявлено ряд недоліків та порушень, які не призвели до імовірних втрат бюджету (резервів).</w:t>
      </w:r>
    </w:p>
    <w:p w:rsidR="00924334" w:rsidRPr="00484CFA" w:rsidRDefault="00924334" w:rsidP="00924334">
      <w:pPr>
        <w:widowControl w:val="0"/>
        <w:tabs>
          <w:tab w:val="left" w:pos="0"/>
        </w:tabs>
        <w:spacing w:after="0" w:line="240" w:lineRule="auto"/>
        <w:ind w:firstLine="567"/>
        <w:jc w:val="both"/>
        <w:rPr>
          <w:rFonts w:ascii="Times New Roman" w:hAnsi="Times New Roman" w:cs="Times New Roman"/>
          <w:bCs/>
          <w:sz w:val="28"/>
          <w:szCs w:val="28"/>
        </w:rPr>
      </w:pPr>
      <w:r w:rsidRPr="00484CFA">
        <w:rPr>
          <w:rFonts w:ascii="Times New Roman" w:hAnsi="Times New Roman" w:cs="Times New Roman"/>
          <w:bCs/>
          <w:sz w:val="28"/>
          <w:szCs w:val="28"/>
        </w:rPr>
        <w:t>За результатами проведених заходів відомчого контролю прийнято 6 управлінських рішень ГУ ДПС, з метою усунення недоліків, виявлених в ході перевірок та передано матеріали до сектору з питань запобігання та виявлення корупції ГУ ДПС для їх подальшого розгляду та прийняття відповідних рішень.</w:t>
      </w:r>
    </w:p>
    <w:p w:rsidR="00741660" w:rsidRPr="00392B08" w:rsidRDefault="00741660" w:rsidP="00924334">
      <w:pPr>
        <w:widowControl w:val="0"/>
        <w:tabs>
          <w:tab w:val="left" w:pos="0"/>
        </w:tabs>
        <w:spacing w:after="0" w:line="240" w:lineRule="auto"/>
        <w:ind w:firstLine="567"/>
        <w:jc w:val="both"/>
        <w:rPr>
          <w:rFonts w:ascii="Times New Roman" w:eastAsia="Arial Unicode MS" w:hAnsi="Times New Roman" w:cs="Times New Roman"/>
          <w:color w:val="000000" w:themeColor="text1"/>
          <w:sz w:val="28"/>
          <w:szCs w:val="28"/>
          <w:lang w:eastAsia="uk-UA" w:bidi="uk-UA"/>
        </w:rPr>
      </w:pPr>
      <w:r w:rsidRPr="00484CFA">
        <w:rPr>
          <w:rFonts w:ascii="Times New Roman" w:eastAsia="Arial Unicode MS" w:hAnsi="Times New Roman" w:cs="Times New Roman"/>
          <w:color w:val="000000" w:themeColor="text1"/>
          <w:sz w:val="28"/>
          <w:szCs w:val="28"/>
          <w:lang w:eastAsia="uk-UA" w:bidi="uk-UA"/>
        </w:rPr>
        <w:t xml:space="preserve">Щомісяця здійснювались </w:t>
      </w:r>
      <w:proofErr w:type="spellStart"/>
      <w:r w:rsidRPr="00484CFA">
        <w:rPr>
          <w:rFonts w:ascii="Times New Roman" w:eastAsia="Arial Unicode MS" w:hAnsi="Times New Roman" w:cs="Times New Roman"/>
          <w:color w:val="000000" w:themeColor="text1"/>
          <w:sz w:val="28"/>
          <w:szCs w:val="28"/>
          <w:lang w:eastAsia="uk-UA" w:bidi="uk-UA"/>
        </w:rPr>
        <w:t>моніторинги</w:t>
      </w:r>
      <w:proofErr w:type="spellEnd"/>
      <w:r w:rsidRPr="00484CFA">
        <w:rPr>
          <w:rFonts w:ascii="Times New Roman" w:eastAsia="Arial Unicode MS" w:hAnsi="Times New Roman" w:cs="Times New Roman"/>
          <w:color w:val="000000" w:themeColor="text1"/>
          <w:sz w:val="28"/>
          <w:szCs w:val="28"/>
          <w:lang w:eastAsia="uk-UA" w:bidi="uk-UA"/>
        </w:rPr>
        <w:t xml:space="preserve"> за виконанням структурними підрозділами ГУ ДПС заходів по усуненню недоліків та порушень за результатами перевірок, про що направлялись звіти до ДПС.</w:t>
      </w:r>
    </w:p>
    <w:p w:rsidR="00800131" w:rsidRDefault="00800131" w:rsidP="00F22524">
      <w:pPr>
        <w:tabs>
          <w:tab w:val="left" w:pos="0"/>
        </w:tabs>
        <w:spacing w:after="0" w:line="240" w:lineRule="auto"/>
        <w:jc w:val="center"/>
        <w:rPr>
          <w:rFonts w:ascii="Times New Roman" w:hAnsi="Times New Roman" w:cs="Times New Roman"/>
          <w:b/>
          <w:sz w:val="28"/>
          <w:szCs w:val="28"/>
        </w:rPr>
      </w:pPr>
    </w:p>
    <w:p w:rsidR="00C50BA8" w:rsidRPr="000E31DB" w:rsidRDefault="00C50BA8" w:rsidP="00F22524">
      <w:pPr>
        <w:tabs>
          <w:tab w:val="left" w:pos="0"/>
        </w:tabs>
        <w:spacing w:after="0" w:line="240" w:lineRule="auto"/>
        <w:jc w:val="center"/>
        <w:rPr>
          <w:rFonts w:ascii="Times New Roman" w:hAnsi="Times New Roman" w:cs="Times New Roman"/>
          <w:b/>
          <w:sz w:val="28"/>
          <w:szCs w:val="28"/>
        </w:rPr>
      </w:pPr>
      <w:r w:rsidRPr="000E31DB">
        <w:rPr>
          <w:rFonts w:ascii="Times New Roman" w:hAnsi="Times New Roman" w:cs="Times New Roman"/>
          <w:b/>
          <w:sz w:val="28"/>
          <w:szCs w:val="28"/>
        </w:rPr>
        <w:t>Розділ 8. Організація правової роботи</w:t>
      </w:r>
    </w:p>
    <w:p w:rsidR="009E1CBE" w:rsidRPr="000E31DB" w:rsidRDefault="009E1CBE" w:rsidP="00F22524">
      <w:pPr>
        <w:tabs>
          <w:tab w:val="left" w:pos="0"/>
        </w:tabs>
        <w:spacing w:after="0" w:line="240" w:lineRule="auto"/>
        <w:jc w:val="center"/>
        <w:rPr>
          <w:rFonts w:ascii="Times New Roman" w:hAnsi="Times New Roman" w:cs="Times New Roman"/>
          <w:b/>
          <w:sz w:val="28"/>
          <w:szCs w:val="28"/>
        </w:rPr>
      </w:pPr>
    </w:p>
    <w:p w:rsidR="00BD6433" w:rsidRPr="000E31DB" w:rsidRDefault="00BD6433" w:rsidP="006E3379">
      <w:pPr>
        <w:widowControl w:val="0"/>
        <w:tabs>
          <w:tab w:val="left" w:pos="900"/>
        </w:tabs>
        <w:autoSpaceDE w:val="0"/>
        <w:autoSpaceDN w:val="0"/>
        <w:adjustRightInd w:val="0"/>
        <w:spacing w:after="0"/>
        <w:ind w:firstLine="709"/>
        <w:jc w:val="both"/>
        <w:rPr>
          <w:rFonts w:ascii="Times New Roman" w:hAnsi="Times New Roman" w:cs="Times New Roman"/>
          <w:color w:val="000000"/>
          <w:sz w:val="28"/>
          <w:szCs w:val="28"/>
        </w:rPr>
      </w:pPr>
      <w:r w:rsidRPr="000E31DB">
        <w:rPr>
          <w:rFonts w:ascii="Times New Roman" w:hAnsi="Times New Roman" w:cs="Times New Roman"/>
          <w:color w:val="000000"/>
          <w:sz w:val="28"/>
          <w:szCs w:val="28"/>
        </w:rPr>
        <w:t>Працівниками управління правового забезпечення протягом 2024 року забезпечено участь у судових засіданнях у Чернівецькому окружному адміністративному суді, Сьомому апеляційному адміністративному суді, Верховному Суді та інших судах з метою захисту інтересів держави з питань правового характеру.</w:t>
      </w:r>
    </w:p>
    <w:p w:rsidR="00BD6433" w:rsidRPr="000E31DB" w:rsidRDefault="00F33E93" w:rsidP="000E31DB">
      <w:pPr>
        <w:widowControl w:val="0"/>
        <w:tabs>
          <w:tab w:val="left" w:pos="900"/>
        </w:tabs>
        <w:autoSpaceDE w:val="0"/>
        <w:autoSpaceDN w:val="0"/>
        <w:adjustRightInd w:val="0"/>
        <w:spacing w:after="0"/>
        <w:ind w:firstLine="709"/>
        <w:jc w:val="both"/>
        <w:rPr>
          <w:rFonts w:ascii="Times New Roman" w:hAnsi="Times New Roman" w:cs="Times New Roman"/>
          <w:bCs/>
          <w:color w:val="000000"/>
          <w:sz w:val="28"/>
          <w:szCs w:val="28"/>
        </w:rPr>
      </w:pPr>
      <w:r w:rsidRPr="000E31DB">
        <w:rPr>
          <w:rFonts w:ascii="Times New Roman" w:hAnsi="Times New Roman" w:cs="Times New Roman"/>
          <w:bCs/>
          <w:color w:val="000000"/>
          <w:sz w:val="28"/>
          <w:szCs w:val="28"/>
        </w:rPr>
        <w:t>За р</w:t>
      </w:r>
      <w:r w:rsidR="00BD6433" w:rsidRPr="000E31DB">
        <w:rPr>
          <w:rFonts w:ascii="Times New Roman" w:hAnsi="Times New Roman" w:cs="Times New Roman"/>
          <w:bCs/>
          <w:color w:val="000000"/>
          <w:sz w:val="28"/>
          <w:szCs w:val="28"/>
        </w:rPr>
        <w:t>езультат</w:t>
      </w:r>
      <w:r w:rsidRPr="000E31DB">
        <w:rPr>
          <w:rFonts w:ascii="Times New Roman" w:hAnsi="Times New Roman" w:cs="Times New Roman"/>
          <w:bCs/>
          <w:color w:val="000000"/>
          <w:sz w:val="28"/>
          <w:szCs w:val="28"/>
        </w:rPr>
        <w:t>ами проведеної претензійно-позовної</w:t>
      </w:r>
      <w:r w:rsidR="00BD6433" w:rsidRPr="000E31DB">
        <w:rPr>
          <w:rFonts w:ascii="Times New Roman" w:hAnsi="Times New Roman" w:cs="Times New Roman"/>
          <w:bCs/>
          <w:color w:val="000000"/>
          <w:sz w:val="28"/>
          <w:szCs w:val="28"/>
        </w:rPr>
        <w:t xml:space="preserve"> роботи за </w:t>
      </w:r>
      <w:r w:rsidRPr="000E31DB">
        <w:rPr>
          <w:rFonts w:ascii="Times New Roman" w:hAnsi="Times New Roman" w:cs="Times New Roman"/>
          <w:bCs/>
          <w:color w:val="000000"/>
          <w:sz w:val="28"/>
          <w:szCs w:val="28"/>
        </w:rPr>
        <w:t xml:space="preserve">звітний період </w:t>
      </w:r>
      <w:r w:rsidR="00BD6433" w:rsidRPr="000E31DB">
        <w:rPr>
          <w:rFonts w:ascii="Times New Roman" w:hAnsi="Times New Roman" w:cs="Times New Roman"/>
          <w:bCs/>
          <w:color w:val="000000"/>
          <w:sz w:val="28"/>
          <w:szCs w:val="28"/>
        </w:rPr>
        <w:t xml:space="preserve">прийнято судами рішень по </w:t>
      </w:r>
      <w:r w:rsidR="00BD6433" w:rsidRPr="000E31DB">
        <w:rPr>
          <w:rFonts w:ascii="Times New Roman" w:hAnsi="Times New Roman" w:cs="Times New Roman"/>
          <w:color w:val="000000"/>
          <w:sz w:val="28"/>
          <w:szCs w:val="28"/>
        </w:rPr>
        <w:t>109 судових справах на загальну суму 257</w:t>
      </w:r>
      <w:r w:rsidR="000E31DB" w:rsidRPr="000E31DB">
        <w:rPr>
          <w:rFonts w:ascii="Times New Roman" w:hAnsi="Times New Roman" w:cs="Times New Roman"/>
          <w:color w:val="000000"/>
          <w:sz w:val="28"/>
          <w:szCs w:val="28"/>
        </w:rPr>
        <w:t>,3</w:t>
      </w:r>
      <w:r w:rsidR="00BD6433" w:rsidRPr="000E31DB">
        <w:rPr>
          <w:rFonts w:ascii="Times New Roman" w:hAnsi="Times New Roman" w:cs="Times New Roman"/>
          <w:color w:val="000000"/>
          <w:sz w:val="28"/>
          <w:szCs w:val="28"/>
        </w:rPr>
        <w:t xml:space="preserve"> </w:t>
      </w:r>
      <w:r w:rsidR="000E31DB" w:rsidRPr="000E31DB">
        <w:rPr>
          <w:rFonts w:ascii="Times New Roman" w:hAnsi="Times New Roman" w:cs="Times New Roman"/>
          <w:color w:val="000000"/>
          <w:sz w:val="28"/>
          <w:szCs w:val="28"/>
        </w:rPr>
        <w:t>млн</w:t>
      </w:r>
      <w:r w:rsidR="00BD6433" w:rsidRPr="000E31DB">
        <w:rPr>
          <w:rFonts w:ascii="Times New Roman" w:hAnsi="Times New Roman" w:cs="Times New Roman"/>
          <w:bCs/>
          <w:color w:val="000000"/>
          <w:sz w:val="28"/>
          <w:szCs w:val="28"/>
        </w:rPr>
        <w:t xml:space="preserve"> гр</w:t>
      </w:r>
      <w:r w:rsidR="000E31DB" w:rsidRPr="000E31DB">
        <w:rPr>
          <w:rFonts w:ascii="Times New Roman" w:hAnsi="Times New Roman" w:cs="Times New Roman"/>
          <w:bCs/>
          <w:color w:val="000000"/>
          <w:sz w:val="28"/>
          <w:szCs w:val="28"/>
        </w:rPr>
        <w:t>ивень. Н</w:t>
      </w:r>
      <w:r w:rsidR="00BD6433" w:rsidRPr="000E31DB">
        <w:rPr>
          <w:rFonts w:ascii="Times New Roman" w:hAnsi="Times New Roman" w:cs="Times New Roman"/>
          <w:bCs/>
          <w:color w:val="000000"/>
          <w:sz w:val="28"/>
          <w:szCs w:val="28"/>
        </w:rPr>
        <w:t>а користь  ГУ ДПС</w:t>
      </w:r>
      <w:r w:rsidR="000E31DB" w:rsidRPr="000E31DB">
        <w:rPr>
          <w:rFonts w:ascii="Times New Roman" w:hAnsi="Times New Roman" w:cs="Times New Roman"/>
          <w:bCs/>
          <w:color w:val="000000"/>
          <w:sz w:val="28"/>
          <w:szCs w:val="28"/>
        </w:rPr>
        <w:t xml:space="preserve"> </w:t>
      </w:r>
      <w:r w:rsidR="00BD6433" w:rsidRPr="000E31DB">
        <w:rPr>
          <w:rFonts w:ascii="Times New Roman" w:hAnsi="Times New Roman" w:cs="Times New Roman"/>
          <w:color w:val="000000"/>
          <w:sz w:val="28"/>
          <w:szCs w:val="28"/>
        </w:rPr>
        <w:t>– 59 судових рішен</w:t>
      </w:r>
      <w:r w:rsidR="000E31DB" w:rsidRPr="000E31DB">
        <w:rPr>
          <w:rFonts w:ascii="Times New Roman" w:hAnsi="Times New Roman" w:cs="Times New Roman"/>
          <w:color w:val="000000"/>
          <w:sz w:val="28"/>
          <w:szCs w:val="28"/>
        </w:rPr>
        <w:t>ь</w:t>
      </w:r>
      <w:r w:rsidR="00BD6433" w:rsidRPr="000E31DB">
        <w:rPr>
          <w:rFonts w:ascii="Times New Roman" w:hAnsi="Times New Roman" w:cs="Times New Roman"/>
          <w:color w:val="000000"/>
          <w:sz w:val="28"/>
          <w:szCs w:val="28"/>
        </w:rPr>
        <w:t xml:space="preserve">  на загальну суму  49</w:t>
      </w:r>
      <w:r w:rsidR="000E31DB" w:rsidRPr="000E31DB">
        <w:rPr>
          <w:rFonts w:ascii="Times New Roman" w:hAnsi="Times New Roman" w:cs="Times New Roman"/>
          <w:color w:val="000000"/>
          <w:sz w:val="28"/>
          <w:szCs w:val="28"/>
        </w:rPr>
        <w:t>,</w:t>
      </w:r>
      <w:r w:rsidR="00BD6433" w:rsidRPr="000E31DB">
        <w:rPr>
          <w:rFonts w:ascii="Times New Roman" w:hAnsi="Times New Roman" w:cs="Times New Roman"/>
          <w:color w:val="000000"/>
          <w:sz w:val="28"/>
          <w:szCs w:val="28"/>
        </w:rPr>
        <w:t>8</w:t>
      </w:r>
      <w:r w:rsidR="000E31DB" w:rsidRPr="000E31DB">
        <w:rPr>
          <w:rFonts w:ascii="Times New Roman" w:hAnsi="Times New Roman" w:cs="Times New Roman"/>
          <w:color w:val="000000"/>
          <w:sz w:val="28"/>
          <w:szCs w:val="28"/>
        </w:rPr>
        <w:t xml:space="preserve"> млн</w:t>
      </w:r>
      <w:r w:rsidR="007B701D" w:rsidRPr="000E31DB">
        <w:rPr>
          <w:rFonts w:ascii="Times New Roman" w:hAnsi="Times New Roman" w:cs="Times New Roman"/>
          <w:bCs/>
          <w:color w:val="000000"/>
          <w:sz w:val="28"/>
          <w:szCs w:val="28"/>
        </w:rPr>
        <w:t xml:space="preserve"> </w:t>
      </w:r>
      <w:r w:rsidR="00BD6433" w:rsidRPr="000E31DB">
        <w:rPr>
          <w:rFonts w:ascii="Times New Roman" w:hAnsi="Times New Roman" w:cs="Times New Roman"/>
          <w:bCs/>
          <w:color w:val="000000"/>
          <w:sz w:val="28"/>
          <w:szCs w:val="28"/>
        </w:rPr>
        <w:t>грн</w:t>
      </w:r>
      <w:r w:rsidR="007B701D" w:rsidRPr="000E31DB">
        <w:rPr>
          <w:rFonts w:ascii="Times New Roman" w:hAnsi="Times New Roman" w:cs="Times New Roman"/>
          <w:bCs/>
          <w:color w:val="000000"/>
          <w:sz w:val="28"/>
          <w:szCs w:val="28"/>
        </w:rPr>
        <w:t xml:space="preserve"> </w:t>
      </w:r>
      <w:r w:rsidR="000E31DB" w:rsidRPr="000E31DB">
        <w:rPr>
          <w:rFonts w:ascii="Times New Roman" w:hAnsi="Times New Roman" w:cs="Times New Roman"/>
          <w:bCs/>
          <w:color w:val="000000"/>
          <w:sz w:val="28"/>
          <w:szCs w:val="28"/>
        </w:rPr>
        <w:t>(</w:t>
      </w:r>
      <w:r w:rsidR="00BD6433" w:rsidRPr="000E31DB">
        <w:rPr>
          <w:rFonts w:ascii="Times New Roman" w:hAnsi="Times New Roman" w:cs="Times New Roman"/>
          <w:color w:val="000000"/>
          <w:sz w:val="28"/>
          <w:szCs w:val="28"/>
        </w:rPr>
        <w:t xml:space="preserve">відсоток від кількості вирішених на користь ГУ ДПС справ </w:t>
      </w:r>
      <w:r w:rsidR="004169CC" w:rsidRPr="000E31DB">
        <w:rPr>
          <w:rFonts w:ascii="Times New Roman" w:hAnsi="Times New Roman" w:cs="Times New Roman"/>
          <w:sz w:val="28"/>
          <w:szCs w:val="28"/>
        </w:rPr>
        <w:t>становить</w:t>
      </w:r>
      <w:r w:rsidR="00BD6433" w:rsidRPr="000E31DB">
        <w:rPr>
          <w:rFonts w:ascii="Times New Roman" w:hAnsi="Times New Roman" w:cs="Times New Roman"/>
          <w:color w:val="000000"/>
          <w:sz w:val="28"/>
          <w:szCs w:val="28"/>
        </w:rPr>
        <w:t xml:space="preserve"> 54,13</w:t>
      </w:r>
      <w:r w:rsidR="004F134D" w:rsidRPr="000E31DB">
        <w:rPr>
          <w:rFonts w:ascii="Times New Roman" w:hAnsi="Times New Roman" w:cs="Times New Roman"/>
          <w:color w:val="000000"/>
          <w:sz w:val="28"/>
          <w:szCs w:val="28"/>
        </w:rPr>
        <w:t>відс.</w:t>
      </w:r>
      <w:r w:rsidR="00BD6433" w:rsidRPr="000E31DB">
        <w:rPr>
          <w:rFonts w:ascii="Times New Roman" w:hAnsi="Times New Roman" w:cs="Times New Roman"/>
          <w:bCs/>
          <w:color w:val="000000"/>
          <w:sz w:val="28"/>
          <w:szCs w:val="28"/>
        </w:rPr>
        <w:t>, а від суми – 19,37</w:t>
      </w:r>
      <w:r w:rsidR="007B701D" w:rsidRPr="000E31DB">
        <w:rPr>
          <w:rFonts w:ascii="Times New Roman" w:hAnsi="Times New Roman" w:cs="Times New Roman"/>
          <w:bCs/>
          <w:color w:val="000000"/>
          <w:sz w:val="28"/>
          <w:szCs w:val="28"/>
        </w:rPr>
        <w:t xml:space="preserve"> </w:t>
      </w:r>
      <w:r w:rsidR="004F134D" w:rsidRPr="000E31DB">
        <w:rPr>
          <w:rFonts w:ascii="Times New Roman" w:hAnsi="Times New Roman" w:cs="Times New Roman"/>
          <w:bCs/>
          <w:color w:val="000000"/>
          <w:sz w:val="28"/>
          <w:szCs w:val="28"/>
        </w:rPr>
        <w:t>відс</w:t>
      </w:r>
      <w:r w:rsidR="007B701D" w:rsidRPr="000E31DB">
        <w:rPr>
          <w:rFonts w:ascii="Times New Roman" w:hAnsi="Times New Roman" w:cs="Times New Roman"/>
          <w:bCs/>
          <w:color w:val="000000"/>
          <w:sz w:val="28"/>
          <w:szCs w:val="28"/>
        </w:rPr>
        <w:t>отка</w:t>
      </w:r>
      <w:r w:rsidR="000E31DB" w:rsidRPr="000E31DB">
        <w:rPr>
          <w:rFonts w:ascii="Times New Roman" w:hAnsi="Times New Roman" w:cs="Times New Roman"/>
          <w:bCs/>
          <w:color w:val="000000"/>
          <w:sz w:val="28"/>
          <w:szCs w:val="28"/>
        </w:rPr>
        <w:t>). Н</w:t>
      </w:r>
      <w:r w:rsidR="00BD6433" w:rsidRPr="000E31DB">
        <w:rPr>
          <w:rFonts w:ascii="Times New Roman" w:hAnsi="Times New Roman" w:cs="Times New Roman"/>
          <w:bCs/>
          <w:color w:val="000000"/>
          <w:sz w:val="28"/>
          <w:szCs w:val="28"/>
        </w:rPr>
        <w:t xml:space="preserve">а користь платників податків </w:t>
      </w:r>
      <w:r w:rsidR="00BD6433" w:rsidRPr="000E31DB">
        <w:rPr>
          <w:rFonts w:ascii="Times New Roman" w:hAnsi="Times New Roman" w:cs="Times New Roman"/>
          <w:color w:val="000000"/>
          <w:sz w:val="28"/>
          <w:szCs w:val="28"/>
        </w:rPr>
        <w:t>вирішено 50 справ на загальну суму 207</w:t>
      </w:r>
      <w:r w:rsidR="000E31DB" w:rsidRPr="000E31DB">
        <w:rPr>
          <w:rFonts w:ascii="Times New Roman" w:hAnsi="Times New Roman" w:cs="Times New Roman"/>
          <w:color w:val="000000"/>
          <w:sz w:val="28"/>
          <w:szCs w:val="28"/>
        </w:rPr>
        <w:t>,</w:t>
      </w:r>
      <w:r w:rsidR="00BD6433" w:rsidRPr="000E31DB">
        <w:rPr>
          <w:rFonts w:ascii="Times New Roman" w:hAnsi="Times New Roman" w:cs="Times New Roman"/>
          <w:color w:val="000000"/>
          <w:sz w:val="28"/>
          <w:szCs w:val="28"/>
        </w:rPr>
        <w:t xml:space="preserve">4 </w:t>
      </w:r>
      <w:r w:rsidR="000E31DB" w:rsidRPr="000E31DB">
        <w:rPr>
          <w:rFonts w:ascii="Times New Roman" w:hAnsi="Times New Roman" w:cs="Times New Roman"/>
          <w:color w:val="000000"/>
          <w:sz w:val="28"/>
          <w:szCs w:val="28"/>
        </w:rPr>
        <w:t>млн</w:t>
      </w:r>
      <w:r w:rsidR="00BD6433" w:rsidRPr="000E31DB">
        <w:rPr>
          <w:rFonts w:ascii="Times New Roman" w:hAnsi="Times New Roman" w:cs="Times New Roman"/>
          <w:color w:val="000000"/>
          <w:sz w:val="28"/>
          <w:szCs w:val="28"/>
        </w:rPr>
        <w:t xml:space="preserve"> грн</w:t>
      </w:r>
      <w:r w:rsidR="00BD6433" w:rsidRPr="000E31DB">
        <w:rPr>
          <w:rFonts w:ascii="Times New Roman" w:hAnsi="Times New Roman" w:cs="Times New Roman"/>
          <w:sz w:val="28"/>
          <w:szCs w:val="28"/>
        </w:rPr>
        <w:t xml:space="preserve"> </w:t>
      </w:r>
      <w:r w:rsidR="000E31DB" w:rsidRPr="000E31DB">
        <w:rPr>
          <w:rFonts w:ascii="Times New Roman" w:hAnsi="Times New Roman" w:cs="Times New Roman"/>
          <w:sz w:val="28"/>
          <w:szCs w:val="28"/>
        </w:rPr>
        <w:t>(</w:t>
      </w:r>
      <w:r w:rsidR="00BD6433" w:rsidRPr="000E31DB">
        <w:rPr>
          <w:rFonts w:ascii="Times New Roman" w:hAnsi="Times New Roman" w:cs="Times New Roman"/>
          <w:sz w:val="28"/>
          <w:szCs w:val="28"/>
        </w:rPr>
        <w:t>45,87</w:t>
      </w:r>
      <w:r w:rsidR="000E31DB" w:rsidRPr="000E31DB">
        <w:rPr>
          <w:rFonts w:ascii="Times New Roman" w:hAnsi="Times New Roman" w:cs="Times New Roman"/>
          <w:sz w:val="28"/>
          <w:szCs w:val="28"/>
        </w:rPr>
        <w:t xml:space="preserve"> </w:t>
      </w:r>
      <w:proofErr w:type="spellStart"/>
      <w:r w:rsidR="004F134D" w:rsidRPr="000E31DB">
        <w:rPr>
          <w:rFonts w:ascii="Times New Roman" w:hAnsi="Times New Roman" w:cs="Times New Roman"/>
          <w:bCs/>
          <w:color w:val="000000"/>
          <w:sz w:val="28"/>
          <w:szCs w:val="28"/>
        </w:rPr>
        <w:t>відс</w:t>
      </w:r>
      <w:proofErr w:type="spellEnd"/>
      <w:r w:rsidR="004F134D" w:rsidRPr="000E31DB">
        <w:rPr>
          <w:rFonts w:ascii="Times New Roman" w:hAnsi="Times New Roman" w:cs="Times New Roman"/>
          <w:bCs/>
          <w:color w:val="000000"/>
          <w:sz w:val="28"/>
          <w:szCs w:val="28"/>
        </w:rPr>
        <w:t>.</w:t>
      </w:r>
      <w:r w:rsidR="00BD6433" w:rsidRPr="000E31DB">
        <w:rPr>
          <w:rFonts w:ascii="Times New Roman" w:hAnsi="Times New Roman" w:cs="Times New Roman"/>
          <w:bCs/>
          <w:color w:val="000000"/>
          <w:sz w:val="28"/>
          <w:szCs w:val="28"/>
        </w:rPr>
        <w:t xml:space="preserve"> </w:t>
      </w:r>
      <w:r w:rsidR="00BD6433" w:rsidRPr="000E31DB">
        <w:rPr>
          <w:rFonts w:ascii="Times New Roman" w:hAnsi="Times New Roman" w:cs="Times New Roman"/>
          <w:sz w:val="28"/>
          <w:szCs w:val="28"/>
        </w:rPr>
        <w:t>від кількості та</w:t>
      </w:r>
      <w:r w:rsidR="00BD6433" w:rsidRPr="000E31DB">
        <w:rPr>
          <w:rFonts w:ascii="Times New Roman" w:hAnsi="Times New Roman" w:cs="Times New Roman"/>
          <w:bCs/>
          <w:color w:val="000000"/>
          <w:sz w:val="28"/>
          <w:szCs w:val="28"/>
        </w:rPr>
        <w:t xml:space="preserve"> 80,63</w:t>
      </w:r>
      <w:r w:rsidR="000E31DB" w:rsidRPr="000E31DB">
        <w:rPr>
          <w:rFonts w:ascii="Times New Roman" w:hAnsi="Times New Roman" w:cs="Times New Roman"/>
          <w:bCs/>
          <w:color w:val="000000"/>
          <w:sz w:val="28"/>
          <w:szCs w:val="28"/>
        </w:rPr>
        <w:t xml:space="preserve"> </w:t>
      </w:r>
      <w:proofErr w:type="spellStart"/>
      <w:r w:rsidR="004F134D" w:rsidRPr="000E31DB">
        <w:rPr>
          <w:rFonts w:ascii="Times New Roman" w:hAnsi="Times New Roman" w:cs="Times New Roman"/>
          <w:bCs/>
          <w:color w:val="000000"/>
          <w:sz w:val="28"/>
          <w:szCs w:val="28"/>
        </w:rPr>
        <w:t>відс</w:t>
      </w:r>
      <w:proofErr w:type="spellEnd"/>
      <w:r w:rsidR="004F134D" w:rsidRPr="000E31DB">
        <w:rPr>
          <w:rFonts w:ascii="Times New Roman" w:hAnsi="Times New Roman" w:cs="Times New Roman"/>
          <w:bCs/>
          <w:color w:val="000000"/>
          <w:sz w:val="28"/>
          <w:szCs w:val="28"/>
        </w:rPr>
        <w:t>.</w:t>
      </w:r>
      <w:r w:rsidR="00BD6433" w:rsidRPr="000E31DB">
        <w:rPr>
          <w:rFonts w:ascii="Times New Roman" w:hAnsi="Times New Roman" w:cs="Times New Roman"/>
          <w:bCs/>
          <w:color w:val="000000"/>
          <w:sz w:val="28"/>
          <w:szCs w:val="28"/>
        </w:rPr>
        <w:t xml:space="preserve"> від</w:t>
      </w:r>
      <w:r w:rsidR="00BD6433" w:rsidRPr="000E31DB">
        <w:rPr>
          <w:rFonts w:ascii="Times New Roman" w:hAnsi="Times New Roman" w:cs="Times New Roman"/>
          <w:sz w:val="28"/>
          <w:szCs w:val="28"/>
        </w:rPr>
        <w:t xml:space="preserve"> </w:t>
      </w:r>
      <w:r w:rsidR="00BD6433" w:rsidRPr="000E31DB">
        <w:rPr>
          <w:rFonts w:ascii="Times New Roman" w:hAnsi="Times New Roman" w:cs="Times New Roman"/>
          <w:bCs/>
          <w:color w:val="000000"/>
          <w:sz w:val="28"/>
          <w:szCs w:val="28"/>
        </w:rPr>
        <w:t>суми</w:t>
      </w:r>
      <w:r w:rsidR="000E31DB" w:rsidRPr="000E31DB">
        <w:rPr>
          <w:rFonts w:ascii="Times New Roman" w:hAnsi="Times New Roman" w:cs="Times New Roman"/>
          <w:bCs/>
          <w:color w:val="000000"/>
          <w:sz w:val="28"/>
          <w:szCs w:val="28"/>
        </w:rPr>
        <w:t>)</w:t>
      </w:r>
      <w:r w:rsidR="00BD6433" w:rsidRPr="000E31DB">
        <w:rPr>
          <w:rFonts w:ascii="Times New Roman" w:hAnsi="Times New Roman" w:cs="Times New Roman"/>
          <w:bCs/>
          <w:color w:val="000000"/>
          <w:sz w:val="28"/>
          <w:szCs w:val="28"/>
        </w:rPr>
        <w:t>.</w:t>
      </w:r>
    </w:p>
    <w:p w:rsidR="00BD6433" w:rsidRPr="000E31DB" w:rsidRDefault="00BD6433" w:rsidP="006E3379">
      <w:pPr>
        <w:widowControl w:val="0"/>
        <w:tabs>
          <w:tab w:val="left" w:pos="900"/>
        </w:tabs>
        <w:autoSpaceDE w:val="0"/>
        <w:autoSpaceDN w:val="0"/>
        <w:adjustRightInd w:val="0"/>
        <w:spacing w:after="0"/>
        <w:ind w:firstLine="709"/>
        <w:jc w:val="both"/>
        <w:rPr>
          <w:rFonts w:ascii="Times New Roman" w:hAnsi="Times New Roman" w:cs="Times New Roman"/>
          <w:sz w:val="28"/>
          <w:szCs w:val="28"/>
        </w:rPr>
      </w:pPr>
      <w:r w:rsidRPr="000E31DB">
        <w:rPr>
          <w:rFonts w:ascii="Times New Roman" w:hAnsi="Times New Roman" w:cs="Times New Roman"/>
          <w:sz w:val="28"/>
          <w:szCs w:val="28"/>
        </w:rPr>
        <w:t>Протягом 2024 року керівництву ГУ ДПС у Чернівецькій області надавалась узагальнена інформація у вигляді доповідних записок та інформаційних довід</w:t>
      </w:r>
      <w:r w:rsidR="000E31DB" w:rsidRPr="000E31DB">
        <w:rPr>
          <w:rFonts w:ascii="Times New Roman" w:hAnsi="Times New Roman" w:cs="Times New Roman"/>
          <w:sz w:val="28"/>
          <w:szCs w:val="28"/>
        </w:rPr>
        <w:t>о</w:t>
      </w:r>
      <w:r w:rsidRPr="000E31DB">
        <w:rPr>
          <w:rFonts w:ascii="Times New Roman" w:hAnsi="Times New Roman" w:cs="Times New Roman"/>
          <w:sz w:val="28"/>
          <w:szCs w:val="28"/>
        </w:rPr>
        <w:t>к  по резонансни</w:t>
      </w:r>
      <w:r w:rsidR="000E31DB" w:rsidRPr="000E31DB">
        <w:rPr>
          <w:rFonts w:ascii="Times New Roman" w:hAnsi="Times New Roman" w:cs="Times New Roman"/>
          <w:sz w:val="28"/>
          <w:szCs w:val="28"/>
        </w:rPr>
        <w:t>х</w:t>
      </w:r>
      <w:r w:rsidRPr="000E31DB">
        <w:rPr>
          <w:rFonts w:ascii="Times New Roman" w:hAnsi="Times New Roman" w:cs="Times New Roman"/>
          <w:sz w:val="28"/>
          <w:szCs w:val="28"/>
        </w:rPr>
        <w:t xml:space="preserve"> справах, які розглядались за участю</w:t>
      </w:r>
      <w:r w:rsidR="000E31DB" w:rsidRPr="000E31DB">
        <w:rPr>
          <w:rFonts w:ascii="Times New Roman" w:hAnsi="Times New Roman" w:cs="Times New Roman"/>
          <w:sz w:val="28"/>
          <w:szCs w:val="28"/>
        </w:rPr>
        <w:t xml:space="preserve">              </w:t>
      </w:r>
      <w:r w:rsidRPr="000E31DB">
        <w:rPr>
          <w:rFonts w:ascii="Times New Roman" w:hAnsi="Times New Roman" w:cs="Times New Roman"/>
          <w:sz w:val="28"/>
          <w:szCs w:val="28"/>
        </w:rPr>
        <w:t xml:space="preserve"> ГУ ДПС, а також по справах сума позовних вимог </w:t>
      </w:r>
      <w:r w:rsidR="00324622" w:rsidRPr="000E31DB">
        <w:rPr>
          <w:rFonts w:ascii="Times New Roman" w:hAnsi="Times New Roman" w:cs="Times New Roman"/>
          <w:sz w:val="28"/>
          <w:szCs w:val="28"/>
        </w:rPr>
        <w:t>становить</w:t>
      </w:r>
      <w:r w:rsidRPr="000E31DB">
        <w:rPr>
          <w:rFonts w:ascii="Times New Roman" w:hAnsi="Times New Roman" w:cs="Times New Roman"/>
          <w:sz w:val="28"/>
          <w:szCs w:val="28"/>
        </w:rPr>
        <w:t xml:space="preserve"> більше </w:t>
      </w:r>
      <w:r w:rsidR="007B701D" w:rsidRPr="000E31DB">
        <w:rPr>
          <w:rFonts w:ascii="Times New Roman" w:hAnsi="Times New Roman" w:cs="Times New Roman"/>
          <w:sz w:val="28"/>
          <w:szCs w:val="28"/>
        </w:rPr>
        <w:t xml:space="preserve"> </w:t>
      </w:r>
      <w:r w:rsidRPr="000E31DB">
        <w:rPr>
          <w:rFonts w:ascii="Times New Roman" w:hAnsi="Times New Roman" w:cs="Times New Roman"/>
          <w:sz w:val="28"/>
          <w:szCs w:val="28"/>
        </w:rPr>
        <w:t xml:space="preserve">10 млн </w:t>
      </w:r>
      <w:r w:rsidR="007B701D" w:rsidRPr="000E31DB">
        <w:rPr>
          <w:rFonts w:ascii="Times New Roman" w:hAnsi="Times New Roman" w:cs="Times New Roman"/>
          <w:bCs/>
          <w:sz w:val="28"/>
          <w:szCs w:val="28"/>
        </w:rPr>
        <w:t>гривень</w:t>
      </w:r>
      <w:r w:rsidRPr="000E31DB">
        <w:rPr>
          <w:rFonts w:ascii="Times New Roman" w:hAnsi="Times New Roman" w:cs="Times New Roman"/>
          <w:sz w:val="28"/>
          <w:szCs w:val="28"/>
        </w:rPr>
        <w:t>. Зазначена інформація також доводилась до відома ДПС.</w:t>
      </w:r>
    </w:p>
    <w:p w:rsidR="00BD6433" w:rsidRPr="00BD6433" w:rsidRDefault="00BD6433" w:rsidP="006E3379">
      <w:pPr>
        <w:widowControl w:val="0"/>
        <w:tabs>
          <w:tab w:val="left" w:pos="900"/>
        </w:tabs>
        <w:autoSpaceDE w:val="0"/>
        <w:autoSpaceDN w:val="0"/>
        <w:adjustRightInd w:val="0"/>
        <w:spacing w:after="0"/>
        <w:ind w:firstLine="709"/>
        <w:jc w:val="both"/>
        <w:rPr>
          <w:rFonts w:ascii="Times New Roman" w:hAnsi="Times New Roman" w:cs="Times New Roman"/>
          <w:sz w:val="28"/>
          <w:szCs w:val="28"/>
        </w:rPr>
      </w:pPr>
      <w:r w:rsidRPr="000E31DB">
        <w:rPr>
          <w:rFonts w:ascii="Times New Roman" w:hAnsi="Times New Roman" w:cs="Times New Roman"/>
          <w:sz w:val="28"/>
          <w:szCs w:val="28"/>
        </w:rPr>
        <w:t>Управління</w:t>
      </w:r>
      <w:r w:rsidR="000E31DB" w:rsidRPr="000E31DB">
        <w:rPr>
          <w:rFonts w:ascii="Times New Roman" w:hAnsi="Times New Roman" w:cs="Times New Roman"/>
          <w:sz w:val="28"/>
          <w:szCs w:val="28"/>
        </w:rPr>
        <w:t>м</w:t>
      </w:r>
      <w:r w:rsidRPr="000E31DB">
        <w:rPr>
          <w:rFonts w:ascii="Times New Roman" w:hAnsi="Times New Roman" w:cs="Times New Roman"/>
          <w:sz w:val="28"/>
          <w:szCs w:val="28"/>
        </w:rPr>
        <w:t xml:space="preserve"> правового забезпечення за 2024 рік забезпечено участь у підготовці та наданні відповідей на публічні запити, щодо надання правових консультацій з питань, що належать до компетенції ГУ ДПС.</w:t>
      </w:r>
    </w:p>
    <w:p w:rsidR="00D07164" w:rsidRPr="00392B08" w:rsidRDefault="00D07164" w:rsidP="00F22524">
      <w:pPr>
        <w:tabs>
          <w:tab w:val="left" w:pos="0"/>
        </w:tabs>
        <w:spacing w:after="0" w:line="240" w:lineRule="auto"/>
        <w:ind w:firstLine="540"/>
        <w:jc w:val="both"/>
        <w:rPr>
          <w:rFonts w:ascii="Times New Roman" w:hAnsi="Times New Roman" w:cs="Times New Roman"/>
          <w:b/>
          <w:sz w:val="28"/>
          <w:szCs w:val="28"/>
        </w:rPr>
      </w:pPr>
    </w:p>
    <w:p w:rsidR="00AE41D6" w:rsidRPr="00392B08" w:rsidRDefault="00AE41D6" w:rsidP="00F22524">
      <w:pPr>
        <w:tabs>
          <w:tab w:val="left" w:pos="0"/>
        </w:tabs>
        <w:spacing w:after="0" w:line="240" w:lineRule="auto"/>
        <w:jc w:val="center"/>
        <w:rPr>
          <w:rFonts w:ascii="Times New Roman" w:hAnsi="Times New Roman" w:cs="Times New Roman"/>
          <w:b/>
          <w:sz w:val="28"/>
          <w:szCs w:val="28"/>
        </w:rPr>
      </w:pPr>
      <w:r w:rsidRPr="00392B08">
        <w:rPr>
          <w:rFonts w:ascii="Times New Roman" w:hAnsi="Times New Roman" w:cs="Times New Roman"/>
          <w:b/>
          <w:sz w:val="28"/>
          <w:szCs w:val="28"/>
        </w:rPr>
        <w:t>Розділ 9. Організація роботи з персоналом. Запобігання та виявлення корупції</w:t>
      </w:r>
    </w:p>
    <w:p w:rsidR="00E9316D" w:rsidRPr="00392B08" w:rsidRDefault="00E9316D" w:rsidP="00F22524">
      <w:pPr>
        <w:tabs>
          <w:tab w:val="left" w:pos="0"/>
        </w:tabs>
        <w:spacing w:after="0" w:line="240" w:lineRule="auto"/>
        <w:jc w:val="center"/>
        <w:rPr>
          <w:rFonts w:ascii="Times New Roman" w:hAnsi="Times New Roman" w:cs="Times New Roman"/>
          <w:b/>
          <w:sz w:val="28"/>
          <w:szCs w:val="28"/>
        </w:rPr>
      </w:pPr>
    </w:p>
    <w:p w:rsidR="00323A13" w:rsidRPr="00E16815" w:rsidRDefault="00323A13" w:rsidP="00323A13">
      <w:pPr>
        <w:spacing w:after="0" w:line="240" w:lineRule="auto"/>
        <w:ind w:firstLine="675"/>
        <w:jc w:val="both"/>
        <w:rPr>
          <w:rFonts w:ascii="Times New Roman" w:hAnsi="Times New Roman" w:cs="Times New Roman"/>
          <w:sz w:val="28"/>
          <w:szCs w:val="28"/>
        </w:rPr>
      </w:pPr>
      <w:r w:rsidRPr="00E16815">
        <w:rPr>
          <w:rFonts w:ascii="Times New Roman" w:hAnsi="Times New Roman" w:cs="Times New Roman"/>
          <w:sz w:val="28"/>
          <w:szCs w:val="28"/>
        </w:rPr>
        <w:t xml:space="preserve">Протягом 2024 року відділом персоналу забезпечено виконання комплексу робіт щодо здійснення добору кадрів до </w:t>
      </w:r>
      <w:r w:rsidR="00A56460" w:rsidRPr="00E16815">
        <w:rPr>
          <w:rFonts w:ascii="Times New Roman" w:hAnsi="Times New Roman" w:cs="Times New Roman"/>
          <w:sz w:val="28"/>
          <w:szCs w:val="28"/>
        </w:rPr>
        <w:t>ГУ ДПС</w:t>
      </w:r>
      <w:r w:rsidRPr="00E16815">
        <w:rPr>
          <w:rFonts w:ascii="Times New Roman" w:hAnsi="Times New Roman" w:cs="Times New Roman"/>
          <w:sz w:val="28"/>
          <w:szCs w:val="28"/>
        </w:rPr>
        <w:t xml:space="preserve">. </w:t>
      </w:r>
    </w:p>
    <w:p w:rsidR="00323A13" w:rsidRPr="00E16815" w:rsidRDefault="00323A13" w:rsidP="00323A13">
      <w:pPr>
        <w:spacing w:after="0" w:line="240" w:lineRule="auto"/>
        <w:ind w:firstLine="709"/>
        <w:jc w:val="both"/>
        <w:rPr>
          <w:rFonts w:ascii="Times New Roman" w:hAnsi="Times New Roman" w:cs="Times New Roman"/>
          <w:sz w:val="28"/>
          <w:szCs w:val="28"/>
        </w:rPr>
      </w:pPr>
      <w:r w:rsidRPr="00E16815">
        <w:rPr>
          <w:rFonts w:ascii="Times New Roman" w:hAnsi="Times New Roman" w:cs="Times New Roman"/>
          <w:sz w:val="28"/>
          <w:szCs w:val="28"/>
        </w:rPr>
        <w:t>У 2024 році згідно Закону України від 12 травня 2022 року № 2259-IX «Про внесення змін до деяких законів України щодо функціонування державної служби та місцевого самоврядування у період дії воєнного стану» та відповідно до статті 10 Закону України від 12 травня 2015 року №</w:t>
      </w:r>
      <w:r w:rsidR="00A56460" w:rsidRPr="00E16815">
        <w:rPr>
          <w:rFonts w:ascii="Times New Roman" w:hAnsi="Times New Roman" w:cs="Times New Roman"/>
          <w:sz w:val="28"/>
          <w:szCs w:val="28"/>
        </w:rPr>
        <w:t xml:space="preserve"> </w:t>
      </w:r>
      <w:r w:rsidRPr="00E16815">
        <w:rPr>
          <w:rFonts w:ascii="Times New Roman" w:hAnsi="Times New Roman" w:cs="Times New Roman"/>
          <w:sz w:val="28"/>
          <w:szCs w:val="28"/>
        </w:rPr>
        <w:t>389-</w:t>
      </w:r>
      <w:r w:rsidRPr="00E16815">
        <w:rPr>
          <w:rFonts w:ascii="Times New Roman" w:hAnsi="Times New Roman" w:cs="Times New Roman"/>
          <w:sz w:val="28"/>
          <w:szCs w:val="28"/>
          <w:lang w:val="en-US"/>
        </w:rPr>
        <w:t>VIII</w:t>
      </w:r>
      <w:r w:rsidRPr="00E16815">
        <w:rPr>
          <w:rFonts w:ascii="Times New Roman" w:hAnsi="Times New Roman" w:cs="Times New Roman"/>
          <w:sz w:val="28"/>
          <w:szCs w:val="28"/>
        </w:rPr>
        <w:t xml:space="preserve"> «Про правовий режим воєнного стану» (зі змінами), було призначено 35 працівників, з них вперше прийнятих до ГУ ДПС 30 працівників.  У порядку переведення з інших державних органів до ГУ ДПС було призначено 5 працівників. </w:t>
      </w:r>
    </w:p>
    <w:p w:rsidR="00323A13" w:rsidRPr="00E16815" w:rsidRDefault="00323A13" w:rsidP="00323A13">
      <w:pPr>
        <w:spacing w:after="0" w:line="240" w:lineRule="auto"/>
        <w:ind w:firstLine="709"/>
        <w:jc w:val="both"/>
        <w:rPr>
          <w:rFonts w:ascii="Times New Roman" w:hAnsi="Times New Roman" w:cs="Times New Roman"/>
          <w:sz w:val="28"/>
          <w:szCs w:val="28"/>
        </w:rPr>
      </w:pPr>
      <w:r w:rsidRPr="00E16815">
        <w:rPr>
          <w:rFonts w:ascii="Times New Roman" w:hAnsi="Times New Roman" w:cs="Times New Roman"/>
          <w:sz w:val="28"/>
          <w:szCs w:val="28"/>
        </w:rPr>
        <w:t xml:space="preserve">Крім того, відділом персоналу ГУ ДПС відповідно до пунктів 1 і 2 частини п’ятої статті 5 Закону України  «Про очищення влади» розпочато перевірку відомостей щодо застосування заборон, передбачених частинами третьою і четвертою статті 1 Закону України  «Про очищення влади», згідно з Порядком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затвердженим постановою Кабінету Міністрів України від 16 жовтня 2014 року № 563 щодо 30 працівників, завершено перевірку по 16 працівниках ГУ ДПС. </w:t>
      </w:r>
    </w:p>
    <w:p w:rsidR="00323A13" w:rsidRPr="00E16815" w:rsidRDefault="00323A13" w:rsidP="00323A13">
      <w:pPr>
        <w:spacing w:after="0" w:line="240" w:lineRule="auto"/>
        <w:ind w:firstLine="709"/>
        <w:jc w:val="both"/>
        <w:rPr>
          <w:rFonts w:ascii="Times New Roman" w:hAnsi="Times New Roman" w:cs="Times New Roman"/>
          <w:sz w:val="28"/>
          <w:szCs w:val="28"/>
        </w:rPr>
      </w:pPr>
      <w:r w:rsidRPr="00E16815">
        <w:rPr>
          <w:rFonts w:ascii="Times New Roman" w:hAnsi="Times New Roman" w:cs="Times New Roman"/>
          <w:sz w:val="28"/>
          <w:szCs w:val="28"/>
        </w:rPr>
        <w:t>Протягом звітного періоду 431</w:t>
      </w:r>
      <w:r w:rsidRPr="00E16815">
        <w:rPr>
          <w:rFonts w:ascii="Times New Roman" w:hAnsi="Times New Roman" w:cs="Times New Roman"/>
          <w:color w:val="FF0000"/>
          <w:sz w:val="28"/>
          <w:szCs w:val="28"/>
        </w:rPr>
        <w:t xml:space="preserve"> </w:t>
      </w:r>
      <w:r w:rsidRPr="00E16815">
        <w:rPr>
          <w:rFonts w:ascii="Times New Roman" w:hAnsi="Times New Roman" w:cs="Times New Roman"/>
          <w:sz w:val="28"/>
          <w:szCs w:val="28"/>
        </w:rPr>
        <w:t xml:space="preserve">працівником ГУ ДПС  підвищено рівень професійної компетентності за спеціальними професійними (сертифікатними) програмами, спеціальними короткостроковими програмами та шляхом самоосвіти. </w:t>
      </w:r>
    </w:p>
    <w:p w:rsidR="00D7683C" w:rsidRPr="00E16815" w:rsidRDefault="00DA122B" w:rsidP="00D7683C">
      <w:pPr>
        <w:tabs>
          <w:tab w:val="left" w:pos="567"/>
        </w:tabs>
        <w:spacing w:after="0" w:line="240" w:lineRule="auto"/>
        <w:jc w:val="both"/>
        <w:rPr>
          <w:rFonts w:ascii="Times New Roman" w:hAnsi="Times New Roman" w:cs="Times New Roman"/>
          <w:sz w:val="28"/>
          <w:szCs w:val="28"/>
        </w:rPr>
      </w:pPr>
      <w:r w:rsidRPr="00E16815">
        <w:rPr>
          <w:rFonts w:ascii="Times New Roman" w:hAnsi="Times New Roman" w:cs="Times New Roman"/>
          <w:sz w:val="28"/>
          <w:szCs w:val="28"/>
        </w:rPr>
        <w:tab/>
      </w:r>
      <w:r w:rsidR="00D7683C" w:rsidRPr="00E16815">
        <w:rPr>
          <w:rFonts w:ascii="Times New Roman" w:hAnsi="Times New Roman" w:cs="Times New Roman"/>
          <w:sz w:val="28"/>
          <w:szCs w:val="28"/>
        </w:rPr>
        <w:t xml:space="preserve">  З метою упередження вчинення працівниками корупційних правопорушень або таких, що пов’язаних з корупцією, дотримання вимог законодавства щодо врегулювання конфлікту інтересів, сектором з питань запобігання та виявлення корупції проводилась профілактична та роз’яснювальна  робота серед працівників ГУ ДПС. У звітному періоді з працівниками ГУ ДПС проведено 53 організаційно - роз’яснювальні заходи. </w:t>
      </w:r>
    </w:p>
    <w:p w:rsidR="00377E0B" w:rsidRPr="00E16815" w:rsidRDefault="00D7683C" w:rsidP="00D7683C">
      <w:pPr>
        <w:spacing w:after="0" w:line="240" w:lineRule="auto"/>
        <w:contextualSpacing/>
        <w:jc w:val="both"/>
        <w:rPr>
          <w:rFonts w:ascii="Times New Roman" w:eastAsia="Calibri" w:hAnsi="Times New Roman" w:cs="Times New Roman"/>
          <w:sz w:val="28"/>
          <w:szCs w:val="28"/>
        </w:rPr>
      </w:pPr>
      <w:r w:rsidRPr="00E16815">
        <w:rPr>
          <w:rFonts w:ascii="Times New Roman" w:eastAsia="Calibri" w:hAnsi="Times New Roman" w:cs="Times New Roman"/>
          <w:sz w:val="28"/>
          <w:szCs w:val="28"/>
        </w:rPr>
        <w:t xml:space="preserve">        В рамках заходів з надання методичної та консультаційної допомоги щодо додержання законодавства про  запобігання корупції надано 482 консультаці</w:t>
      </w:r>
      <w:r w:rsidR="00377E0B" w:rsidRPr="00E16815">
        <w:rPr>
          <w:rFonts w:ascii="Times New Roman" w:eastAsia="Calibri" w:hAnsi="Times New Roman" w:cs="Times New Roman"/>
          <w:sz w:val="28"/>
          <w:szCs w:val="28"/>
        </w:rPr>
        <w:t>ї</w:t>
      </w:r>
      <w:r w:rsidRPr="00E16815">
        <w:rPr>
          <w:rFonts w:ascii="Times New Roman" w:eastAsia="Calibri" w:hAnsi="Times New Roman" w:cs="Times New Roman"/>
          <w:sz w:val="28"/>
          <w:szCs w:val="28"/>
        </w:rPr>
        <w:t xml:space="preserve"> з питань щодо врегулювання конфлікту інтересів, термін</w:t>
      </w:r>
      <w:r w:rsidR="00377E0B" w:rsidRPr="00E16815">
        <w:rPr>
          <w:rFonts w:ascii="Times New Roman" w:eastAsia="Calibri" w:hAnsi="Times New Roman" w:cs="Times New Roman"/>
          <w:sz w:val="28"/>
          <w:szCs w:val="28"/>
        </w:rPr>
        <w:t>ів</w:t>
      </w:r>
      <w:r w:rsidRPr="00E16815">
        <w:rPr>
          <w:rFonts w:ascii="Times New Roman" w:eastAsia="Calibri" w:hAnsi="Times New Roman" w:cs="Times New Roman"/>
          <w:sz w:val="28"/>
          <w:szCs w:val="28"/>
        </w:rPr>
        <w:t xml:space="preserve"> подання та правильн</w:t>
      </w:r>
      <w:r w:rsidR="00377E0B" w:rsidRPr="00E16815">
        <w:rPr>
          <w:rFonts w:ascii="Times New Roman" w:eastAsia="Calibri" w:hAnsi="Times New Roman" w:cs="Times New Roman"/>
          <w:sz w:val="28"/>
          <w:szCs w:val="28"/>
        </w:rPr>
        <w:t>ості</w:t>
      </w:r>
      <w:r w:rsidRPr="00E16815">
        <w:rPr>
          <w:rFonts w:ascii="Times New Roman" w:eastAsia="Calibri" w:hAnsi="Times New Roman" w:cs="Times New Roman"/>
          <w:sz w:val="28"/>
          <w:szCs w:val="28"/>
        </w:rPr>
        <w:t xml:space="preserve"> заповнення </w:t>
      </w:r>
      <w:r w:rsidRPr="00E16815">
        <w:rPr>
          <w:rFonts w:ascii="Times New Roman" w:hAnsi="Times New Roman" w:cs="Times New Roman"/>
          <w:sz w:val="28"/>
          <w:szCs w:val="28"/>
        </w:rPr>
        <w:t>декларацій осіб, уповноважених на виконання функцій держави або місцевого самоврядування</w:t>
      </w:r>
      <w:r w:rsidRPr="00E16815">
        <w:rPr>
          <w:rFonts w:ascii="Times New Roman" w:eastAsia="Calibri" w:hAnsi="Times New Roman" w:cs="Times New Roman"/>
          <w:sz w:val="28"/>
          <w:szCs w:val="28"/>
        </w:rPr>
        <w:t xml:space="preserve">. </w:t>
      </w:r>
    </w:p>
    <w:p w:rsidR="00D7683C" w:rsidRPr="00E16815" w:rsidRDefault="00D7683C" w:rsidP="00377E0B">
      <w:pPr>
        <w:spacing w:after="0" w:line="240" w:lineRule="auto"/>
        <w:ind w:firstLine="709"/>
        <w:contextualSpacing/>
        <w:jc w:val="both"/>
        <w:rPr>
          <w:rFonts w:ascii="Times New Roman" w:hAnsi="Times New Roman" w:cs="Times New Roman"/>
          <w:sz w:val="28"/>
          <w:szCs w:val="28"/>
        </w:rPr>
      </w:pPr>
      <w:r w:rsidRPr="00E16815">
        <w:rPr>
          <w:rFonts w:ascii="Times New Roman" w:hAnsi="Times New Roman" w:cs="Times New Roman"/>
          <w:sz w:val="28"/>
          <w:szCs w:val="28"/>
        </w:rPr>
        <w:t xml:space="preserve">Проведені навчання щодо дотримання працівниками ГУ ДПС Правил етичної поведінки в органах Державної   податкової  служби,  затверджених  наказом  ДПС України від 02.09.2019 № 52 </w:t>
      </w:r>
      <w:bookmarkStart w:id="11" w:name="_Hlk119491268"/>
      <w:r w:rsidRPr="00E16815">
        <w:rPr>
          <w:rFonts w:ascii="Times New Roman" w:hAnsi="Times New Roman" w:cs="Times New Roman"/>
          <w:sz w:val="28"/>
          <w:szCs w:val="28"/>
        </w:rPr>
        <w:t xml:space="preserve">(зі змінами), </w:t>
      </w:r>
      <w:bookmarkEnd w:id="11"/>
      <w:r w:rsidRPr="00E16815">
        <w:rPr>
          <w:rFonts w:ascii="Times New Roman" w:hAnsi="Times New Roman" w:cs="Times New Roman"/>
          <w:sz w:val="28"/>
          <w:szCs w:val="28"/>
        </w:rPr>
        <w:t xml:space="preserve">неухильного виконання вимог законів України від 14.10.2014 № 1700-VІІ «Про запобігання корупції» (зі змінами), від 10.12.2015 № 889-VІІІ «Про державну службу» (зі змінами), які встановлюють обов’язки державних службовців, норми до їх поведінки, вивчення вимог </w:t>
      </w:r>
      <w:r w:rsidRPr="00E16815">
        <w:rPr>
          <w:rFonts w:ascii="Times New Roman" w:hAnsi="Times New Roman" w:cs="Times New Roman"/>
          <w:color w:val="000000"/>
          <w:sz w:val="28"/>
          <w:szCs w:val="28"/>
          <w:lang w:eastAsia="uk-UA" w:bidi="uk-UA"/>
        </w:rPr>
        <w:t>Антикорупційної програми Державної податкової служби України на 2023 - 2025 роки</w:t>
      </w:r>
      <w:r w:rsidRPr="00E16815">
        <w:rPr>
          <w:rFonts w:ascii="Times New Roman" w:hAnsi="Times New Roman" w:cs="Times New Roman"/>
          <w:sz w:val="28"/>
          <w:szCs w:val="28"/>
        </w:rPr>
        <w:t xml:space="preserve">, затвердженої наказом ДПС України від 10.04.2023 № 221, а також ознайомлення  із </w:t>
      </w:r>
      <w:r w:rsidRPr="00E16815">
        <w:rPr>
          <w:rFonts w:ascii="Times New Roman" w:eastAsia="Times New Roman" w:hAnsi="Times New Roman" w:cs="Times New Roman"/>
          <w:color w:val="3A3A3A"/>
          <w:sz w:val="28"/>
          <w:szCs w:val="28"/>
          <w:lang w:eastAsia="uk-UA"/>
        </w:rPr>
        <w:t>Законом України від 20.09.2023 № 3384/XI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p>
    <w:p w:rsidR="00D7683C" w:rsidRPr="00E16815" w:rsidRDefault="00D7683C" w:rsidP="007B701D">
      <w:pPr>
        <w:spacing w:after="0" w:line="240" w:lineRule="auto"/>
        <w:contextualSpacing/>
        <w:jc w:val="both"/>
        <w:rPr>
          <w:rStyle w:val="11"/>
          <w:shd w:val="clear" w:color="auto" w:fill="auto"/>
        </w:rPr>
      </w:pPr>
      <w:r w:rsidRPr="00E16815">
        <w:rPr>
          <w:rFonts w:ascii="Times New Roman" w:hAnsi="Times New Roman" w:cs="Times New Roman"/>
        </w:rPr>
        <w:t xml:space="preserve">           </w:t>
      </w:r>
      <w:r w:rsidR="00377E0B" w:rsidRPr="00E16815">
        <w:rPr>
          <w:rFonts w:ascii="Times New Roman" w:hAnsi="Times New Roman" w:cs="Times New Roman"/>
          <w:sz w:val="28"/>
          <w:szCs w:val="28"/>
        </w:rPr>
        <w:t>Протягом</w:t>
      </w:r>
      <w:r w:rsidRPr="00E16815">
        <w:rPr>
          <w:rFonts w:ascii="Times New Roman" w:hAnsi="Times New Roman" w:cs="Times New Roman"/>
          <w:sz w:val="28"/>
          <w:szCs w:val="28"/>
        </w:rPr>
        <w:t xml:space="preserve"> 2024 року від працівників ГУ ДПС отримано 64 повідомлення про наявність конфлікту інтересів, за кожним повідомленням застосовано заходи зовнішнього врегулювання конфлікту інтересів, зокрема:</w:t>
      </w:r>
      <w:r w:rsidR="007B701D" w:rsidRPr="00E16815">
        <w:rPr>
          <w:rFonts w:ascii="Times New Roman" w:hAnsi="Times New Roman" w:cs="Times New Roman"/>
          <w:sz w:val="28"/>
          <w:szCs w:val="28"/>
        </w:rPr>
        <w:t xml:space="preserve"> </w:t>
      </w:r>
      <w:r w:rsidRPr="00E16815">
        <w:rPr>
          <w:rStyle w:val="11"/>
          <w:color w:val="000000"/>
        </w:rPr>
        <w:t xml:space="preserve">застосування зовнішнього контролю за виконанням працівником відповідного завдання, вчиненням ним певних дій чи прийняття рішень </w:t>
      </w:r>
      <w:r w:rsidR="00377E0B" w:rsidRPr="00E16815">
        <w:rPr>
          <w:rStyle w:val="11"/>
          <w:color w:val="000000"/>
        </w:rPr>
        <w:t>–</w:t>
      </w:r>
      <w:r w:rsidRPr="00E16815">
        <w:rPr>
          <w:rStyle w:val="11"/>
          <w:color w:val="000000"/>
        </w:rPr>
        <w:t xml:space="preserve"> 19;</w:t>
      </w:r>
      <w:r w:rsidRPr="00E16815">
        <w:rPr>
          <w:rFonts w:ascii="Times New Roman" w:hAnsi="Times New Roman" w:cs="Times New Roman"/>
          <w:sz w:val="28"/>
          <w:szCs w:val="28"/>
        </w:rPr>
        <w:t xml:space="preserve"> </w:t>
      </w:r>
      <w:r w:rsidRPr="00E16815">
        <w:rPr>
          <w:rStyle w:val="11"/>
          <w:color w:val="000000"/>
        </w:rPr>
        <w:t>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 – 45.</w:t>
      </w:r>
    </w:p>
    <w:p w:rsidR="00D7683C" w:rsidRDefault="00D7683C" w:rsidP="006E3379">
      <w:pPr>
        <w:widowControl w:val="0"/>
        <w:spacing w:after="0" w:line="240" w:lineRule="auto"/>
        <w:jc w:val="both"/>
        <w:rPr>
          <w:rFonts w:ascii="Times New Roman" w:eastAsia="Times New Roman" w:hAnsi="Times New Roman" w:cs="Times New Roman"/>
          <w:sz w:val="28"/>
          <w:szCs w:val="28"/>
          <w:lang w:eastAsia="ru-RU"/>
        </w:rPr>
      </w:pPr>
      <w:r w:rsidRPr="00E16815">
        <w:rPr>
          <w:rFonts w:ascii="Times New Roman" w:hAnsi="Times New Roman" w:cs="Times New Roman"/>
          <w:sz w:val="28"/>
          <w:szCs w:val="28"/>
        </w:rPr>
        <w:t xml:space="preserve">         За результатами </w:t>
      </w:r>
      <w:r w:rsidRPr="00E16815">
        <w:rPr>
          <w:rFonts w:ascii="Times New Roman" w:hAnsi="Times New Roman" w:cs="Times New Roman"/>
          <w:iCs/>
          <w:spacing w:val="-2"/>
          <w:sz w:val="28"/>
          <w:szCs w:val="28"/>
        </w:rPr>
        <w:t>збору та аналізу інформації про факти можливих правопорушень у сфері службової діяльності, вчинених працівниками ГУ</w:t>
      </w:r>
      <w:r w:rsidRPr="00E16815">
        <w:rPr>
          <w:rFonts w:ascii="Times New Roman" w:hAnsi="Times New Roman" w:cs="Times New Roman"/>
          <w:sz w:val="28"/>
          <w:szCs w:val="28"/>
        </w:rPr>
        <w:t xml:space="preserve"> ДПС, сектором з питань запобігання та виявлення корупції протягом 2024 року проведено та або взято участь у 42 перевірках. За результатами перевірок </w:t>
      </w:r>
      <w:r w:rsidR="00377E0B" w:rsidRPr="00E16815">
        <w:rPr>
          <w:rFonts w:ascii="Times New Roman" w:hAnsi="Times New Roman" w:cs="Times New Roman"/>
          <w:sz w:val="28"/>
          <w:szCs w:val="28"/>
        </w:rPr>
        <w:t>і</w:t>
      </w:r>
      <w:r w:rsidRPr="00E16815">
        <w:rPr>
          <w:rFonts w:ascii="Times New Roman" w:eastAsia="Calibri" w:hAnsi="Times New Roman" w:cs="Times New Roman"/>
          <w:sz w:val="28"/>
          <w:szCs w:val="28"/>
        </w:rPr>
        <w:t xml:space="preserve">ніційовано 27 дисциплінарних проваджень, </w:t>
      </w:r>
      <w:r w:rsidR="00377E0B" w:rsidRPr="00E16815">
        <w:rPr>
          <w:rFonts w:ascii="Times New Roman" w:eastAsia="Calibri" w:hAnsi="Times New Roman" w:cs="Times New Roman"/>
          <w:sz w:val="28"/>
          <w:szCs w:val="28"/>
        </w:rPr>
        <w:t xml:space="preserve">за результатами яких </w:t>
      </w:r>
      <w:r w:rsidRPr="00E16815">
        <w:rPr>
          <w:rFonts w:ascii="Times New Roman" w:eastAsia="Calibri" w:hAnsi="Times New Roman" w:cs="Times New Roman"/>
          <w:sz w:val="28"/>
          <w:szCs w:val="28"/>
        </w:rPr>
        <w:t xml:space="preserve">25 </w:t>
      </w:r>
      <w:r w:rsidR="00377E0B" w:rsidRPr="00E16815">
        <w:rPr>
          <w:rFonts w:ascii="Times New Roman" w:eastAsia="Calibri" w:hAnsi="Times New Roman" w:cs="Times New Roman"/>
          <w:sz w:val="28"/>
          <w:szCs w:val="28"/>
        </w:rPr>
        <w:t xml:space="preserve">державних службовців </w:t>
      </w:r>
      <w:r w:rsidRPr="00E16815">
        <w:rPr>
          <w:rFonts w:ascii="Times New Roman" w:eastAsia="Calibri" w:hAnsi="Times New Roman" w:cs="Times New Roman"/>
          <w:sz w:val="28"/>
          <w:szCs w:val="28"/>
        </w:rPr>
        <w:t xml:space="preserve">притягнуто до дисциплінарної відповідальності (догана </w:t>
      </w:r>
      <w:r w:rsidR="00377E0B" w:rsidRPr="00E16815">
        <w:rPr>
          <w:rStyle w:val="11"/>
          <w:color w:val="000000"/>
        </w:rPr>
        <w:t>–</w:t>
      </w:r>
      <w:r w:rsidRPr="00E16815">
        <w:rPr>
          <w:rFonts w:ascii="Times New Roman" w:eastAsia="Calibri" w:hAnsi="Times New Roman" w:cs="Times New Roman"/>
          <w:sz w:val="28"/>
          <w:szCs w:val="28"/>
        </w:rPr>
        <w:t xml:space="preserve"> 24, неповна  службова відповідність </w:t>
      </w:r>
      <w:r w:rsidR="00377E0B" w:rsidRPr="00E16815">
        <w:rPr>
          <w:rStyle w:val="11"/>
          <w:color w:val="000000"/>
        </w:rPr>
        <w:t>–</w:t>
      </w:r>
      <w:r w:rsidRPr="00E16815">
        <w:rPr>
          <w:rFonts w:ascii="Times New Roman" w:eastAsia="Calibri" w:hAnsi="Times New Roman" w:cs="Times New Roman"/>
          <w:sz w:val="28"/>
          <w:szCs w:val="28"/>
        </w:rPr>
        <w:t xml:space="preserve"> 1).</w:t>
      </w:r>
      <w:r w:rsidRPr="00E16815">
        <w:rPr>
          <w:rFonts w:ascii="Times New Roman" w:hAnsi="Times New Roman" w:cs="Times New Roman"/>
          <w:sz w:val="28"/>
          <w:szCs w:val="28"/>
        </w:rPr>
        <w:t xml:space="preserve"> </w:t>
      </w:r>
      <w:r w:rsidRPr="00E16815">
        <w:rPr>
          <w:rFonts w:ascii="Times New Roman" w:eastAsia="Times New Roman" w:hAnsi="Times New Roman" w:cs="Times New Roman"/>
          <w:sz w:val="28"/>
          <w:szCs w:val="28"/>
          <w:lang w:eastAsia="ru-RU"/>
        </w:rPr>
        <w:t xml:space="preserve">Направлено матеріали 25 перевірок </w:t>
      </w:r>
      <w:r w:rsidR="00377E0B" w:rsidRPr="00E16815">
        <w:rPr>
          <w:rFonts w:ascii="Times New Roman" w:eastAsia="Times New Roman" w:hAnsi="Times New Roman" w:cs="Times New Roman"/>
          <w:sz w:val="28"/>
          <w:szCs w:val="28"/>
          <w:lang w:eastAsia="ru-RU"/>
        </w:rPr>
        <w:t>щодо</w:t>
      </w:r>
      <w:r w:rsidRPr="00E16815">
        <w:rPr>
          <w:rFonts w:ascii="Times New Roman" w:eastAsia="Times New Roman" w:hAnsi="Times New Roman" w:cs="Times New Roman"/>
          <w:sz w:val="28"/>
          <w:szCs w:val="28"/>
          <w:lang w:eastAsia="ru-RU"/>
        </w:rPr>
        <w:t xml:space="preserve"> працівників ГУ ДПС до спеціально уповноважених суб’єктів у сфері протидії корупції та відповідних правоохоронних органів.</w:t>
      </w:r>
    </w:p>
    <w:p w:rsidR="007B701D" w:rsidRPr="00392B08" w:rsidRDefault="007B701D" w:rsidP="00D7683C">
      <w:pPr>
        <w:tabs>
          <w:tab w:val="left" w:pos="0"/>
          <w:tab w:val="left" w:pos="567"/>
        </w:tabs>
        <w:spacing w:after="0" w:line="240" w:lineRule="auto"/>
        <w:jc w:val="both"/>
        <w:rPr>
          <w:rFonts w:ascii="Times New Roman" w:hAnsi="Times New Roman" w:cs="Times New Roman"/>
          <w:sz w:val="28"/>
          <w:szCs w:val="28"/>
        </w:rPr>
      </w:pPr>
    </w:p>
    <w:p w:rsidR="00557D76" w:rsidRPr="000D2486" w:rsidRDefault="00557D76" w:rsidP="00F22524">
      <w:pPr>
        <w:tabs>
          <w:tab w:val="left" w:pos="0"/>
        </w:tabs>
        <w:spacing w:after="0" w:line="240" w:lineRule="auto"/>
        <w:jc w:val="center"/>
        <w:rPr>
          <w:rFonts w:ascii="Times New Roman" w:hAnsi="Times New Roman" w:cs="Times New Roman"/>
          <w:b/>
          <w:sz w:val="28"/>
          <w:szCs w:val="28"/>
        </w:rPr>
      </w:pPr>
      <w:r w:rsidRPr="000D2486">
        <w:rPr>
          <w:rFonts w:ascii="Times New Roman" w:hAnsi="Times New Roman" w:cs="Times New Roman"/>
          <w:b/>
          <w:sz w:val="28"/>
          <w:szCs w:val="28"/>
        </w:rPr>
        <w:t>Розділ 10. Організація фінансової діяльності. Матеріально-технічний розвиток</w:t>
      </w:r>
    </w:p>
    <w:p w:rsidR="00340603" w:rsidRPr="000D2486" w:rsidRDefault="00340603" w:rsidP="00F22524">
      <w:pPr>
        <w:tabs>
          <w:tab w:val="left" w:pos="0"/>
        </w:tabs>
        <w:spacing w:after="0" w:line="240" w:lineRule="auto"/>
        <w:jc w:val="center"/>
        <w:rPr>
          <w:rFonts w:ascii="Times New Roman" w:hAnsi="Times New Roman" w:cs="Times New Roman"/>
          <w:b/>
          <w:sz w:val="28"/>
          <w:szCs w:val="28"/>
        </w:rPr>
      </w:pPr>
    </w:p>
    <w:p w:rsidR="0094423E" w:rsidRPr="000D2486" w:rsidRDefault="0094423E" w:rsidP="0094423E">
      <w:pPr>
        <w:widowControl w:val="0"/>
        <w:tabs>
          <w:tab w:val="num" w:pos="0"/>
        </w:tabs>
        <w:spacing w:after="0" w:line="240" w:lineRule="auto"/>
        <w:jc w:val="both"/>
        <w:rPr>
          <w:rFonts w:ascii="Times New Roman" w:hAnsi="Times New Roman" w:cs="Times New Roman"/>
          <w:sz w:val="28"/>
          <w:szCs w:val="28"/>
        </w:rPr>
      </w:pPr>
      <w:r w:rsidRPr="000D2486">
        <w:rPr>
          <w:rFonts w:ascii="Times New Roman" w:hAnsi="Times New Roman" w:cs="Times New Roman"/>
          <w:sz w:val="28"/>
          <w:szCs w:val="28"/>
        </w:rPr>
        <w:t xml:space="preserve">               По загальному фонду видатки сплачені на суму </w:t>
      </w:r>
      <w:r w:rsidRPr="000D2486">
        <w:rPr>
          <w:rFonts w:ascii="Times New Roman" w:hAnsi="Times New Roman" w:cs="Times New Roman"/>
          <w:sz w:val="28"/>
          <w:szCs w:val="28"/>
          <w:lang w:val="ru-RU"/>
        </w:rPr>
        <w:t xml:space="preserve">236827,089 </w:t>
      </w:r>
      <w:r w:rsidRPr="000D2486">
        <w:rPr>
          <w:rFonts w:ascii="Times New Roman" w:hAnsi="Times New Roman" w:cs="Times New Roman"/>
          <w:sz w:val="28"/>
          <w:szCs w:val="28"/>
        </w:rPr>
        <w:t xml:space="preserve">тис грн, або 99,4 </w:t>
      </w:r>
      <w:proofErr w:type="spellStart"/>
      <w:r w:rsidRPr="000D2486">
        <w:rPr>
          <w:rFonts w:ascii="Times New Roman" w:hAnsi="Times New Roman" w:cs="Times New Roman"/>
          <w:sz w:val="28"/>
          <w:szCs w:val="28"/>
        </w:rPr>
        <w:t>відс</w:t>
      </w:r>
      <w:proofErr w:type="spellEnd"/>
      <w:r w:rsidRPr="000D2486">
        <w:rPr>
          <w:rFonts w:ascii="Times New Roman" w:hAnsi="Times New Roman" w:cs="Times New Roman"/>
          <w:sz w:val="28"/>
          <w:szCs w:val="28"/>
        </w:rPr>
        <w:t xml:space="preserve">. до кошторисних призначень. Кошти освоєні у повному обсязі відповідно до плану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Взяті фінансові зобов’язання виконані. Залишок невикористаних асигнувань становить 1,509 тис грн, утворився за КЕКВ 2120 «Нарахування на оплату праці» у сумі 480,0</w:t>
      </w:r>
      <w:r w:rsidR="007B701D" w:rsidRPr="000D2486">
        <w:rPr>
          <w:rFonts w:ascii="Times New Roman" w:hAnsi="Times New Roman" w:cs="Times New Roman"/>
          <w:sz w:val="28"/>
          <w:szCs w:val="28"/>
        </w:rPr>
        <w:t xml:space="preserve"> </w:t>
      </w:r>
      <w:r w:rsidRPr="000D2486">
        <w:rPr>
          <w:rFonts w:ascii="Times New Roman" w:hAnsi="Times New Roman" w:cs="Times New Roman"/>
          <w:sz w:val="28"/>
          <w:szCs w:val="28"/>
        </w:rPr>
        <w:t>тис грн – у  зв’язку з виплатою вихідної допомоги, ЄСВ на яку не нараховується та збільшенням кількості інвалідів у 2024</w:t>
      </w:r>
      <w:r w:rsidR="007B701D" w:rsidRPr="000D2486">
        <w:rPr>
          <w:rFonts w:ascii="Times New Roman" w:hAnsi="Times New Roman" w:cs="Times New Roman"/>
          <w:sz w:val="28"/>
          <w:szCs w:val="28"/>
        </w:rPr>
        <w:t xml:space="preserve"> </w:t>
      </w:r>
      <w:r w:rsidRPr="000D2486">
        <w:rPr>
          <w:rFonts w:ascii="Times New Roman" w:hAnsi="Times New Roman" w:cs="Times New Roman"/>
          <w:sz w:val="28"/>
          <w:szCs w:val="28"/>
        </w:rPr>
        <w:t xml:space="preserve">році, КЕКВ 2270 «Оплата комунальних послуг та енергоносіїв» у сумі 663,9 тис грн, </w:t>
      </w:r>
      <w:r w:rsidR="00031297" w:rsidRPr="000D2486">
        <w:rPr>
          <w:rFonts w:ascii="Times New Roman" w:hAnsi="Times New Roman" w:cs="Times New Roman"/>
          <w:sz w:val="28"/>
          <w:szCs w:val="28"/>
        </w:rPr>
        <w:t>–</w:t>
      </w:r>
      <w:r w:rsidRPr="000D2486">
        <w:rPr>
          <w:rFonts w:ascii="Times New Roman" w:hAnsi="Times New Roman" w:cs="Times New Roman"/>
          <w:sz w:val="28"/>
          <w:szCs w:val="28"/>
        </w:rPr>
        <w:t xml:space="preserve"> у зв’язку з економним витрачанням енергоносіїв та відшкодуванням вартості спожитих енергоносіїв орендарями, за КЕКВ 2210 «Предмети, матеріали, обладнання та інвентар», КЕКВ 2240 «Оплата послуг»  та КЕКВ 3110 «Придбання обладнання і предметів довгострокового користування» у сумі 364,9 тис грн,  економія видатків після проведення тендерних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w:t>
      </w:r>
    </w:p>
    <w:p w:rsidR="0094423E" w:rsidRPr="000D2486" w:rsidRDefault="0094423E" w:rsidP="0094423E">
      <w:pPr>
        <w:widowControl w:val="0"/>
        <w:tabs>
          <w:tab w:val="num" w:pos="0"/>
        </w:tabs>
        <w:spacing w:after="0" w:line="240" w:lineRule="auto"/>
        <w:jc w:val="both"/>
        <w:rPr>
          <w:rFonts w:ascii="Times New Roman" w:hAnsi="Times New Roman" w:cs="Times New Roman"/>
          <w:sz w:val="28"/>
          <w:szCs w:val="28"/>
        </w:rPr>
      </w:pPr>
      <w:r w:rsidRPr="000D2486">
        <w:rPr>
          <w:rFonts w:ascii="Times New Roman" w:hAnsi="Times New Roman" w:cs="Times New Roman"/>
          <w:sz w:val="28"/>
          <w:szCs w:val="28"/>
        </w:rPr>
        <w:t xml:space="preserve">           Планово-фінансова робота та бухгалтерський облік у 2024 році велись відповідно до вимог наказів ГУ ДПС від 31.07.2023  №</w:t>
      </w:r>
      <w:r w:rsidR="00B65F27" w:rsidRPr="000D2486">
        <w:rPr>
          <w:rFonts w:ascii="Times New Roman" w:hAnsi="Times New Roman" w:cs="Times New Roman"/>
          <w:sz w:val="28"/>
          <w:szCs w:val="28"/>
        </w:rPr>
        <w:t xml:space="preserve"> </w:t>
      </w:r>
      <w:r w:rsidRPr="000D2486">
        <w:rPr>
          <w:rFonts w:ascii="Times New Roman" w:hAnsi="Times New Roman" w:cs="Times New Roman"/>
          <w:sz w:val="28"/>
          <w:szCs w:val="28"/>
        </w:rPr>
        <w:t>203 «Про порядок організації бухгалтерського обліку та про деякі фінансові питання» (зі змінами) в автоматизованих програмах ДПС-ПРО централізована та ДПС-Кошторис що надало змогу здійснювати аналіз та контроль за використанням фінансових і матеріальних ресурсів.</w:t>
      </w:r>
    </w:p>
    <w:p w:rsidR="0094423E" w:rsidRPr="000D2486" w:rsidRDefault="0094423E" w:rsidP="0094423E">
      <w:pPr>
        <w:widowControl w:val="0"/>
        <w:tabs>
          <w:tab w:val="num" w:pos="0"/>
        </w:tabs>
        <w:spacing w:after="0" w:line="240" w:lineRule="auto"/>
        <w:jc w:val="both"/>
        <w:rPr>
          <w:rFonts w:ascii="Times New Roman" w:hAnsi="Times New Roman" w:cs="Times New Roman"/>
          <w:sz w:val="28"/>
          <w:szCs w:val="28"/>
        </w:rPr>
      </w:pPr>
      <w:r w:rsidRPr="000D2486">
        <w:rPr>
          <w:rFonts w:ascii="Times New Roman" w:hAnsi="Times New Roman" w:cs="Times New Roman"/>
          <w:sz w:val="28"/>
          <w:szCs w:val="28"/>
        </w:rPr>
        <w:t xml:space="preserve">            </w:t>
      </w:r>
      <w:proofErr w:type="spellStart"/>
      <w:r w:rsidRPr="000D2486">
        <w:rPr>
          <w:rFonts w:ascii="Times New Roman" w:hAnsi="Times New Roman" w:cs="Times New Roman"/>
          <w:sz w:val="28"/>
          <w:szCs w:val="28"/>
        </w:rPr>
        <w:t>Проєкт</w:t>
      </w:r>
      <w:proofErr w:type="spellEnd"/>
      <w:r w:rsidRPr="000D2486">
        <w:rPr>
          <w:rFonts w:ascii="Times New Roman" w:hAnsi="Times New Roman" w:cs="Times New Roman"/>
          <w:sz w:val="28"/>
          <w:szCs w:val="28"/>
        </w:rPr>
        <w:t xml:space="preserve"> кошторису з розрахунками на 2025-2027 роки надано на розгляд до ДПС </w:t>
      </w:r>
      <w:r w:rsidR="00B65F27" w:rsidRPr="000D2486">
        <w:rPr>
          <w:rFonts w:ascii="Times New Roman" w:hAnsi="Times New Roman" w:cs="Times New Roman"/>
          <w:sz w:val="28"/>
          <w:szCs w:val="28"/>
        </w:rPr>
        <w:t xml:space="preserve">листом </w:t>
      </w:r>
      <w:r w:rsidRPr="000D2486">
        <w:rPr>
          <w:rFonts w:ascii="Times New Roman" w:hAnsi="Times New Roman" w:cs="Times New Roman"/>
          <w:sz w:val="28"/>
          <w:szCs w:val="28"/>
        </w:rPr>
        <w:t>від 29.03.2024 №</w:t>
      </w:r>
      <w:r w:rsidR="00B65F27" w:rsidRPr="000D2486">
        <w:rPr>
          <w:rFonts w:ascii="Times New Roman" w:hAnsi="Times New Roman" w:cs="Times New Roman"/>
          <w:sz w:val="28"/>
          <w:szCs w:val="28"/>
        </w:rPr>
        <w:t xml:space="preserve"> </w:t>
      </w:r>
      <w:r w:rsidRPr="000D2486">
        <w:rPr>
          <w:rFonts w:ascii="Times New Roman" w:hAnsi="Times New Roman" w:cs="Times New Roman"/>
          <w:sz w:val="28"/>
          <w:szCs w:val="28"/>
          <w:lang w:val="ru-RU"/>
        </w:rPr>
        <w:t>1923</w:t>
      </w:r>
      <w:r w:rsidRPr="000D2486">
        <w:rPr>
          <w:rFonts w:ascii="Times New Roman" w:hAnsi="Times New Roman" w:cs="Times New Roman"/>
          <w:sz w:val="28"/>
          <w:szCs w:val="28"/>
        </w:rPr>
        <w:t>/8/24-13-10-0</w:t>
      </w:r>
      <w:r w:rsidRPr="000D2486">
        <w:rPr>
          <w:rFonts w:ascii="Times New Roman" w:hAnsi="Times New Roman" w:cs="Times New Roman"/>
          <w:sz w:val="28"/>
          <w:szCs w:val="28"/>
          <w:lang w:val="ru-RU"/>
        </w:rPr>
        <w:t>1</w:t>
      </w:r>
      <w:r w:rsidRPr="000D2486">
        <w:rPr>
          <w:rFonts w:ascii="Times New Roman" w:hAnsi="Times New Roman" w:cs="Times New Roman"/>
          <w:sz w:val="28"/>
          <w:szCs w:val="28"/>
        </w:rPr>
        <w:t>-0</w:t>
      </w:r>
      <w:r w:rsidRPr="000D2486">
        <w:rPr>
          <w:rFonts w:ascii="Times New Roman" w:hAnsi="Times New Roman" w:cs="Times New Roman"/>
          <w:sz w:val="28"/>
          <w:szCs w:val="28"/>
          <w:lang w:val="ru-RU"/>
        </w:rPr>
        <w:t>4</w:t>
      </w:r>
      <w:r w:rsidRPr="000D2486">
        <w:rPr>
          <w:rFonts w:ascii="Times New Roman" w:hAnsi="Times New Roman" w:cs="Times New Roman"/>
          <w:sz w:val="28"/>
          <w:szCs w:val="28"/>
        </w:rPr>
        <w:t xml:space="preserve"> «Щодо надання показників потреби у коштах на 2025-2027рр». Уточнюючий </w:t>
      </w:r>
      <w:proofErr w:type="spellStart"/>
      <w:r w:rsidRPr="000D2486">
        <w:rPr>
          <w:rFonts w:ascii="Times New Roman" w:hAnsi="Times New Roman" w:cs="Times New Roman"/>
          <w:sz w:val="28"/>
          <w:szCs w:val="28"/>
        </w:rPr>
        <w:t>Проєкт</w:t>
      </w:r>
      <w:proofErr w:type="spellEnd"/>
      <w:r w:rsidRPr="000D2486">
        <w:rPr>
          <w:rFonts w:ascii="Times New Roman" w:hAnsi="Times New Roman" w:cs="Times New Roman"/>
          <w:sz w:val="28"/>
          <w:szCs w:val="28"/>
        </w:rPr>
        <w:t xml:space="preserve"> кошторису з розрахунками за граничними сумами, доведеними ДПС, надавались </w:t>
      </w:r>
      <w:r w:rsidR="00B65F27" w:rsidRPr="000D2486">
        <w:rPr>
          <w:rFonts w:ascii="Times New Roman" w:hAnsi="Times New Roman" w:cs="Times New Roman"/>
          <w:sz w:val="28"/>
          <w:szCs w:val="28"/>
        </w:rPr>
        <w:t xml:space="preserve">листом </w:t>
      </w:r>
      <w:r w:rsidRPr="000D2486">
        <w:rPr>
          <w:rFonts w:ascii="Times New Roman" w:hAnsi="Times New Roman" w:cs="Times New Roman"/>
          <w:sz w:val="28"/>
          <w:szCs w:val="28"/>
        </w:rPr>
        <w:t>від 17.09.2024 №</w:t>
      </w:r>
      <w:r w:rsidR="00B65F27" w:rsidRPr="000D2486">
        <w:rPr>
          <w:rFonts w:ascii="Times New Roman" w:hAnsi="Times New Roman" w:cs="Times New Roman"/>
          <w:sz w:val="28"/>
          <w:szCs w:val="28"/>
        </w:rPr>
        <w:t xml:space="preserve"> </w:t>
      </w:r>
      <w:r w:rsidRPr="000D2486">
        <w:rPr>
          <w:rFonts w:ascii="Times New Roman" w:hAnsi="Times New Roman" w:cs="Times New Roman"/>
          <w:sz w:val="28"/>
          <w:szCs w:val="28"/>
        </w:rPr>
        <w:t xml:space="preserve">5508/8/24-13-10-01-04 «Щодо надання показників потреби у коштах  на 2025-2027 </w:t>
      </w:r>
      <w:proofErr w:type="spellStart"/>
      <w:r w:rsidRPr="000D2486">
        <w:rPr>
          <w:rFonts w:ascii="Times New Roman" w:hAnsi="Times New Roman" w:cs="Times New Roman"/>
          <w:sz w:val="28"/>
          <w:szCs w:val="28"/>
        </w:rPr>
        <w:t>рр</w:t>
      </w:r>
      <w:proofErr w:type="spellEnd"/>
      <w:r w:rsidRPr="000D2486">
        <w:rPr>
          <w:rFonts w:ascii="Times New Roman" w:hAnsi="Times New Roman" w:cs="Times New Roman"/>
          <w:sz w:val="28"/>
          <w:szCs w:val="28"/>
        </w:rPr>
        <w:t>».</w:t>
      </w:r>
    </w:p>
    <w:p w:rsidR="0094423E" w:rsidRPr="000D2486" w:rsidRDefault="0094423E" w:rsidP="0094423E">
      <w:pPr>
        <w:widowControl w:val="0"/>
        <w:tabs>
          <w:tab w:val="num" w:pos="0"/>
        </w:tabs>
        <w:spacing w:after="0" w:line="240" w:lineRule="auto"/>
        <w:ind w:firstLine="851"/>
        <w:jc w:val="both"/>
        <w:rPr>
          <w:rFonts w:ascii="Times New Roman" w:hAnsi="Times New Roman" w:cs="Times New Roman"/>
          <w:sz w:val="28"/>
          <w:szCs w:val="28"/>
        </w:rPr>
      </w:pPr>
      <w:r w:rsidRPr="000D2486">
        <w:rPr>
          <w:rFonts w:ascii="Times New Roman" w:hAnsi="Times New Roman" w:cs="Times New Roman"/>
          <w:sz w:val="28"/>
          <w:szCs w:val="28"/>
        </w:rPr>
        <w:t xml:space="preserve">Протягом 2024 року видатки проводились відповідно до затвердженого кошторису та плану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w:t>
      </w:r>
    </w:p>
    <w:p w:rsidR="0094423E" w:rsidRPr="000D2486" w:rsidRDefault="0094423E" w:rsidP="0094423E">
      <w:pPr>
        <w:widowControl w:val="0"/>
        <w:tabs>
          <w:tab w:val="num" w:pos="0"/>
        </w:tabs>
        <w:spacing w:after="0" w:line="240" w:lineRule="auto"/>
        <w:jc w:val="both"/>
        <w:rPr>
          <w:rFonts w:ascii="Times New Roman" w:hAnsi="Times New Roman" w:cs="Times New Roman"/>
          <w:sz w:val="28"/>
          <w:szCs w:val="28"/>
        </w:rPr>
      </w:pPr>
      <w:r w:rsidRPr="000D2486">
        <w:rPr>
          <w:rFonts w:ascii="Times New Roman" w:hAnsi="Times New Roman" w:cs="Times New Roman"/>
          <w:sz w:val="28"/>
          <w:szCs w:val="28"/>
        </w:rPr>
        <w:t xml:space="preserve">          </w:t>
      </w:r>
      <w:r w:rsidR="00B65F27" w:rsidRPr="000D2486">
        <w:rPr>
          <w:rFonts w:ascii="Times New Roman" w:hAnsi="Times New Roman" w:cs="Times New Roman"/>
          <w:sz w:val="28"/>
          <w:szCs w:val="28"/>
        </w:rPr>
        <w:t>Протягом 2024 року було з</w:t>
      </w:r>
      <w:r w:rsidRPr="000D2486">
        <w:rPr>
          <w:rFonts w:ascii="Times New Roman" w:hAnsi="Times New Roman" w:cs="Times New Roman"/>
          <w:sz w:val="28"/>
          <w:szCs w:val="28"/>
        </w:rPr>
        <w:t>абезпечен</w:t>
      </w:r>
      <w:r w:rsidR="00B65F27" w:rsidRPr="000D2486">
        <w:rPr>
          <w:rFonts w:ascii="Times New Roman" w:hAnsi="Times New Roman" w:cs="Times New Roman"/>
          <w:sz w:val="28"/>
          <w:szCs w:val="28"/>
        </w:rPr>
        <w:t>о</w:t>
      </w:r>
      <w:r w:rsidRPr="000D2486">
        <w:rPr>
          <w:rFonts w:ascii="Times New Roman" w:hAnsi="Times New Roman" w:cs="Times New Roman"/>
          <w:sz w:val="28"/>
          <w:szCs w:val="28"/>
        </w:rPr>
        <w:t xml:space="preserve"> виконання Заходів щодо суворого дотримання фінансово-бюджетної дисципліни та економного, раціонального та ефективного використання бюджетних коштів ГУ ДПС, затвердженого наказом ДПС від 30.06.2022 № 377«Про ефективне використання бюджетних коштів», зі змінами.</w:t>
      </w:r>
    </w:p>
    <w:p w:rsidR="0094423E" w:rsidRPr="000D2486" w:rsidRDefault="0094423E" w:rsidP="0094423E">
      <w:pPr>
        <w:widowControl w:val="0"/>
        <w:tabs>
          <w:tab w:val="num" w:pos="0"/>
        </w:tabs>
        <w:spacing w:after="0" w:line="240" w:lineRule="auto"/>
        <w:jc w:val="both"/>
        <w:rPr>
          <w:rFonts w:ascii="Times New Roman" w:hAnsi="Times New Roman" w:cs="Times New Roman"/>
          <w:sz w:val="28"/>
          <w:szCs w:val="28"/>
        </w:rPr>
      </w:pPr>
      <w:r w:rsidRPr="000D2486">
        <w:rPr>
          <w:rFonts w:ascii="Times New Roman" w:hAnsi="Times New Roman" w:cs="Times New Roman"/>
          <w:sz w:val="28"/>
          <w:szCs w:val="28"/>
        </w:rPr>
        <w:t xml:space="preserve">          </w:t>
      </w:r>
      <w:r w:rsidR="00B65F27" w:rsidRPr="000D2486">
        <w:rPr>
          <w:rFonts w:ascii="Times New Roman" w:hAnsi="Times New Roman" w:cs="Times New Roman"/>
          <w:sz w:val="28"/>
          <w:szCs w:val="28"/>
        </w:rPr>
        <w:t>У</w:t>
      </w:r>
      <w:r w:rsidRPr="000D2486">
        <w:rPr>
          <w:rFonts w:ascii="Times New Roman" w:hAnsi="Times New Roman" w:cs="Times New Roman"/>
          <w:sz w:val="28"/>
          <w:szCs w:val="28"/>
        </w:rPr>
        <w:t xml:space="preserve"> звітному періоді нестач матеріальних цінностей, бланків суворого обліку та інше не виявлено. Не допущено утворення </w:t>
      </w:r>
      <w:proofErr w:type="spellStart"/>
      <w:r w:rsidRPr="000D2486">
        <w:rPr>
          <w:rFonts w:ascii="Times New Roman" w:hAnsi="Times New Roman" w:cs="Times New Roman"/>
          <w:sz w:val="28"/>
          <w:szCs w:val="28"/>
        </w:rPr>
        <w:t>необгрунтованої</w:t>
      </w:r>
      <w:proofErr w:type="spellEnd"/>
      <w:r w:rsidRPr="000D2486">
        <w:rPr>
          <w:rFonts w:ascii="Times New Roman" w:hAnsi="Times New Roman" w:cs="Times New Roman"/>
          <w:sz w:val="28"/>
          <w:szCs w:val="28"/>
        </w:rPr>
        <w:t xml:space="preserve"> кредиторської заборгованості. Кредиторська заборгованість на кінець звітного періоду відсутня. Виплати заробітної плати проводились за штатним розписом. Премії, надбавки, грошова допомога на оздоровлення тощо нараховувались і виплачувались тільки </w:t>
      </w:r>
      <w:r w:rsidR="00B65F27" w:rsidRPr="000D2486">
        <w:rPr>
          <w:rFonts w:ascii="Times New Roman" w:hAnsi="Times New Roman" w:cs="Times New Roman"/>
          <w:sz w:val="28"/>
          <w:szCs w:val="28"/>
        </w:rPr>
        <w:t>за</w:t>
      </w:r>
      <w:r w:rsidRPr="000D2486">
        <w:rPr>
          <w:rFonts w:ascii="Times New Roman" w:hAnsi="Times New Roman" w:cs="Times New Roman"/>
          <w:sz w:val="28"/>
          <w:szCs w:val="28"/>
        </w:rPr>
        <w:t xml:space="preserve"> наявності наказів ГУ ДПС. Заборгованості по соціальних виплатах немає.</w:t>
      </w:r>
    </w:p>
    <w:p w:rsidR="0094423E" w:rsidRPr="000D2486" w:rsidRDefault="0094423E" w:rsidP="0094423E">
      <w:pPr>
        <w:tabs>
          <w:tab w:val="left" w:pos="0"/>
        </w:tabs>
        <w:spacing w:after="0" w:line="240" w:lineRule="auto"/>
        <w:ind w:firstLine="704"/>
        <w:jc w:val="both"/>
        <w:rPr>
          <w:rFonts w:ascii="Times New Roman" w:hAnsi="Times New Roman" w:cs="Times New Roman"/>
          <w:sz w:val="28"/>
          <w:szCs w:val="28"/>
        </w:rPr>
      </w:pPr>
      <w:r w:rsidRPr="000D2486">
        <w:rPr>
          <w:rFonts w:ascii="Times New Roman" w:hAnsi="Times New Roman" w:cs="Times New Roman"/>
          <w:sz w:val="28"/>
          <w:szCs w:val="28"/>
        </w:rPr>
        <w:t>Протягом 2024 року здійснювалися заходи щодо розвитку матеріально-технічної бази в ГУ ДПС. З метою поліпшення ефективності та умов праці протягом року працівників ГУ ДПС було забезпечено канцтоварами</w:t>
      </w:r>
      <w:r w:rsidRPr="000D2486">
        <w:rPr>
          <w:rFonts w:ascii="Times New Roman" w:hAnsi="Times New Roman" w:cs="Times New Roman"/>
          <w:sz w:val="26"/>
          <w:szCs w:val="26"/>
        </w:rPr>
        <w:t xml:space="preserve">, </w:t>
      </w:r>
      <w:r w:rsidRPr="000D2486">
        <w:rPr>
          <w:rFonts w:ascii="Times New Roman" w:hAnsi="Times New Roman" w:cs="Times New Roman"/>
          <w:sz w:val="28"/>
          <w:szCs w:val="28"/>
        </w:rPr>
        <w:t xml:space="preserve">проводились заходи для забезпечення й оснащення сучасними системами зв’язку,  всіх видів інженерних  комунікацій тощо у межах затверджених обсягів бюджетних асигнувань на утримання ГУ ДПС. </w:t>
      </w:r>
    </w:p>
    <w:p w:rsidR="0094423E" w:rsidRPr="000D2486" w:rsidRDefault="0094423E" w:rsidP="0094423E">
      <w:pPr>
        <w:spacing w:after="0" w:line="240" w:lineRule="auto"/>
        <w:ind w:firstLine="684"/>
        <w:jc w:val="both"/>
        <w:rPr>
          <w:rFonts w:ascii="Times New Roman" w:hAnsi="Times New Roman" w:cs="Times New Roman"/>
          <w:sz w:val="28"/>
          <w:szCs w:val="28"/>
        </w:rPr>
      </w:pPr>
      <w:r w:rsidRPr="000D2486">
        <w:rPr>
          <w:rFonts w:ascii="Times New Roman" w:hAnsi="Times New Roman" w:cs="Times New Roman"/>
          <w:sz w:val="28"/>
          <w:szCs w:val="28"/>
        </w:rPr>
        <w:t xml:space="preserve">Проведення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здійснювалось відповідно до законодавчих та інших нормативно-правових актів, про що поінформовано ДПС в установленому порядку.</w:t>
      </w:r>
    </w:p>
    <w:p w:rsidR="0094423E" w:rsidRPr="000D2486" w:rsidRDefault="0094423E" w:rsidP="007B701D">
      <w:pPr>
        <w:tabs>
          <w:tab w:val="left" w:pos="0"/>
        </w:tabs>
        <w:spacing w:after="0"/>
        <w:ind w:firstLine="704"/>
        <w:jc w:val="both"/>
        <w:rPr>
          <w:rFonts w:ascii="Times New Roman" w:hAnsi="Times New Roman" w:cs="Times New Roman"/>
          <w:sz w:val="28"/>
          <w:szCs w:val="28"/>
        </w:rPr>
      </w:pPr>
      <w:r w:rsidRPr="000D2486">
        <w:rPr>
          <w:rFonts w:ascii="Times New Roman" w:hAnsi="Times New Roman" w:cs="Times New Roman"/>
          <w:sz w:val="28"/>
          <w:szCs w:val="28"/>
        </w:rPr>
        <w:t>З метою поліпшення ефективності та умов праці протягом року працівників ГУ ДПС було забезпечено канцтоварами</w:t>
      </w:r>
      <w:r w:rsidRPr="000D2486">
        <w:rPr>
          <w:rFonts w:ascii="Times New Roman" w:hAnsi="Times New Roman" w:cs="Times New Roman"/>
          <w:sz w:val="26"/>
          <w:szCs w:val="26"/>
        </w:rPr>
        <w:t xml:space="preserve">, </w:t>
      </w:r>
      <w:r w:rsidRPr="000D2486">
        <w:rPr>
          <w:rFonts w:ascii="Times New Roman" w:hAnsi="Times New Roman" w:cs="Times New Roman"/>
          <w:sz w:val="28"/>
          <w:szCs w:val="28"/>
        </w:rPr>
        <w:t xml:space="preserve">проводились заходи для забезпечення й оснащення сучасними системами зв’язку,  всіх видів інженерних  комунікацій тощо у межах затверджених обсягів бюджетних асигнувань на утримання ГУ ДПС. </w:t>
      </w:r>
    </w:p>
    <w:p w:rsidR="0094423E" w:rsidRPr="000D2486" w:rsidRDefault="0094423E" w:rsidP="007B701D">
      <w:pPr>
        <w:spacing w:after="0"/>
        <w:ind w:firstLine="684"/>
        <w:jc w:val="both"/>
        <w:rPr>
          <w:rFonts w:ascii="Times New Roman" w:hAnsi="Times New Roman" w:cs="Times New Roman"/>
          <w:sz w:val="28"/>
          <w:szCs w:val="28"/>
        </w:rPr>
      </w:pPr>
      <w:r w:rsidRPr="000D2486">
        <w:rPr>
          <w:rFonts w:ascii="Times New Roman" w:hAnsi="Times New Roman" w:cs="Times New Roman"/>
          <w:sz w:val="28"/>
          <w:szCs w:val="28"/>
        </w:rPr>
        <w:t xml:space="preserve">Проведення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здійснювалось відповідно до законодавчих та інших нормативно</w:t>
      </w:r>
      <w:smartTag w:uri="urn:schemas-microsoft-com:office:smarttags" w:element="PersonName">
        <w:r w:rsidRPr="000D2486">
          <w:rPr>
            <w:rFonts w:ascii="Times New Roman" w:hAnsi="Times New Roman" w:cs="Times New Roman"/>
            <w:sz w:val="28"/>
            <w:szCs w:val="28"/>
          </w:rPr>
          <w:t>-</w:t>
        </w:r>
      </w:smartTag>
      <w:r w:rsidRPr="000D2486">
        <w:rPr>
          <w:rFonts w:ascii="Times New Roman" w:hAnsi="Times New Roman" w:cs="Times New Roman"/>
          <w:sz w:val="28"/>
          <w:szCs w:val="28"/>
        </w:rPr>
        <w:t>правових актів, про що проінформовано ДПС України в установленому порядку.</w:t>
      </w:r>
    </w:p>
    <w:p w:rsidR="0094423E" w:rsidRPr="000D2486" w:rsidRDefault="0094423E" w:rsidP="007B701D">
      <w:pPr>
        <w:spacing w:after="0"/>
        <w:ind w:firstLine="684"/>
        <w:jc w:val="both"/>
        <w:rPr>
          <w:rFonts w:ascii="Times New Roman" w:hAnsi="Times New Roman" w:cs="Times New Roman"/>
          <w:color w:val="000000"/>
          <w:spacing w:val="1"/>
          <w:sz w:val="28"/>
          <w:szCs w:val="28"/>
        </w:rPr>
      </w:pPr>
      <w:r w:rsidRPr="000D2486">
        <w:rPr>
          <w:rFonts w:ascii="Times New Roman" w:hAnsi="Times New Roman" w:cs="Times New Roman"/>
          <w:color w:val="000000"/>
          <w:spacing w:val="1"/>
          <w:sz w:val="28"/>
          <w:szCs w:val="28"/>
        </w:rPr>
        <w:t>Відповідно до Закону України «Про публічні закупівлі</w:t>
      </w:r>
      <w:r w:rsidRPr="000D2486">
        <w:rPr>
          <w:rFonts w:ascii="Times New Roman" w:hAnsi="Times New Roman" w:cs="Times New Roman"/>
          <w:color w:val="000000"/>
          <w:sz w:val="28"/>
          <w:szCs w:val="28"/>
        </w:rPr>
        <w:t xml:space="preserve">» (із змінами) та </w:t>
      </w:r>
      <w:r w:rsidRPr="000D2486">
        <w:rPr>
          <w:rFonts w:ascii="Times New Roman" w:hAnsi="Times New Roman" w:cs="Times New Roman"/>
          <w:sz w:val="28"/>
          <w:szCs w:val="28"/>
        </w:rPr>
        <w:t xml:space="preserve">відповідно до постанови Кабінету Міністрів України від 12.10.2022 № 1178 «Про затвердження особливостей здійснення публічних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(із змінами) </w:t>
      </w:r>
      <w:r w:rsidRPr="000D2486">
        <w:rPr>
          <w:rFonts w:ascii="Times New Roman" w:hAnsi="Times New Roman" w:cs="Times New Roman"/>
          <w:color w:val="000000"/>
          <w:sz w:val="28"/>
          <w:szCs w:val="28"/>
        </w:rPr>
        <w:t xml:space="preserve">у 2024 році проведено </w:t>
      </w:r>
      <w:r w:rsidRPr="000D2486">
        <w:rPr>
          <w:rFonts w:ascii="Times New Roman" w:hAnsi="Times New Roman" w:cs="Times New Roman"/>
          <w:sz w:val="28"/>
          <w:szCs w:val="28"/>
        </w:rPr>
        <w:t xml:space="preserve">6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товарів та послуг </w:t>
      </w:r>
      <w:r w:rsidRPr="000D2486">
        <w:rPr>
          <w:rFonts w:ascii="Times New Roman" w:hAnsi="Times New Roman" w:cs="Times New Roman"/>
          <w:color w:val="000000"/>
          <w:spacing w:val="1"/>
          <w:sz w:val="28"/>
          <w:szCs w:val="28"/>
        </w:rPr>
        <w:t>за процедурою відкритих торгів</w:t>
      </w:r>
      <w:r w:rsidRPr="000D2486">
        <w:rPr>
          <w:rFonts w:ascii="Times New Roman" w:hAnsi="Times New Roman" w:cs="Times New Roman"/>
          <w:sz w:val="28"/>
          <w:szCs w:val="28"/>
        </w:rPr>
        <w:t xml:space="preserve"> з особливостями та 10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за процедурою запит (ціни) пропозицій.</w:t>
      </w:r>
    </w:p>
    <w:p w:rsidR="0094423E" w:rsidRPr="000D2486" w:rsidRDefault="0094423E" w:rsidP="007B701D">
      <w:pPr>
        <w:tabs>
          <w:tab w:val="left" w:pos="0"/>
        </w:tabs>
        <w:spacing w:after="0"/>
        <w:ind w:firstLine="684"/>
        <w:jc w:val="both"/>
        <w:rPr>
          <w:rFonts w:ascii="Times New Roman" w:hAnsi="Times New Roman" w:cs="Times New Roman"/>
          <w:sz w:val="28"/>
          <w:szCs w:val="28"/>
        </w:rPr>
      </w:pPr>
      <w:r w:rsidRPr="000D2486">
        <w:rPr>
          <w:rFonts w:ascii="Times New Roman" w:hAnsi="Times New Roman" w:cs="Times New Roman"/>
          <w:sz w:val="28"/>
          <w:szCs w:val="28"/>
        </w:rPr>
        <w:t xml:space="preserve">Річний план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на 2024 рік оприлюднений на електронному майданчику «Держзакупівлі. Онлайн». При здійсненні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товарів, робіт і послуг без використання електронної системи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звіти про 150 укладених договорів оприлюднені в системі електронних </w:t>
      </w:r>
      <w:proofErr w:type="spellStart"/>
      <w:r w:rsidRPr="000D2486">
        <w:rPr>
          <w:rFonts w:ascii="Times New Roman" w:hAnsi="Times New Roman" w:cs="Times New Roman"/>
          <w:sz w:val="28"/>
          <w:szCs w:val="28"/>
        </w:rPr>
        <w:t>закупівель</w:t>
      </w:r>
      <w:proofErr w:type="spellEnd"/>
      <w:r w:rsidRPr="000D2486">
        <w:rPr>
          <w:rFonts w:ascii="Times New Roman" w:hAnsi="Times New Roman" w:cs="Times New Roman"/>
          <w:sz w:val="28"/>
          <w:szCs w:val="28"/>
        </w:rPr>
        <w:t xml:space="preserve"> відповідно до законодавчих актів.</w:t>
      </w:r>
    </w:p>
    <w:p w:rsidR="0094423E" w:rsidRPr="000D2486" w:rsidRDefault="0094423E" w:rsidP="007B701D">
      <w:pPr>
        <w:tabs>
          <w:tab w:val="left" w:pos="0"/>
        </w:tabs>
        <w:spacing w:after="0"/>
        <w:ind w:firstLine="704"/>
        <w:jc w:val="both"/>
        <w:rPr>
          <w:rFonts w:ascii="Times New Roman" w:hAnsi="Times New Roman" w:cs="Times New Roman"/>
          <w:sz w:val="28"/>
          <w:szCs w:val="28"/>
        </w:rPr>
      </w:pPr>
      <w:r w:rsidRPr="000D2486">
        <w:rPr>
          <w:rFonts w:ascii="Times New Roman" w:hAnsi="Times New Roman" w:cs="Times New Roman"/>
          <w:sz w:val="28"/>
          <w:szCs w:val="28"/>
        </w:rPr>
        <w:t xml:space="preserve">Розроблено та затверджено план заходів щодо підготовки об’єктів інфраструктури ГУ ДПС до експлуатації в осінньо-зимовий період 2024-2025 років. </w:t>
      </w:r>
    </w:p>
    <w:p w:rsidR="0094423E" w:rsidRPr="000D2486" w:rsidRDefault="0094423E" w:rsidP="007B701D">
      <w:pPr>
        <w:tabs>
          <w:tab w:val="left" w:pos="0"/>
        </w:tabs>
        <w:spacing w:after="0"/>
        <w:ind w:firstLine="704"/>
        <w:jc w:val="both"/>
        <w:rPr>
          <w:rFonts w:ascii="Times New Roman" w:hAnsi="Times New Roman" w:cs="Times New Roman"/>
          <w:sz w:val="28"/>
          <w:szCs w:val="28"/>
        </w:rPr>
      </w:pPr>
      <w:r w:rsidRPr="000D2486">
        <w:rPr>
          <w:rFonts w:ascii="Times New Roman" w:hAnsi="Times New Roman" w:cs="Times New Roman"/>
          <w:sz w:val="28"/>
          <w:szCs w:val="28"/>
        </w:rPr>
        <w:t xml:space="preserve"> Забезпечувалося підтримання в належному стані території та приміщень, підготовка об’єктів інфраструктури до роботи в весняно-літній та осінньо-зимовий періоди.  </w:t>
      </w:r>
    </w:p>
    <w:p w:rsidR="0094423E" w:rsidRPr="0094423E" w:rsidRDefault="0094423E" w:rsidP="0094423E">
      <w:pPr>
        <w:tabs>
          <w:tab w:val="left" w:pos="0"/>
        </w:tabs>
        <w:ind w:firstLine="704"/>
        <w:jc w:val="both"/>
        <w:rPr>
          <w:rFonts w:ascii="Times New Roman" w:hAnsi="Times New Roman" w:cs="Times New Roman"/>
          <w:sz w:val="28"/>
          <w:szCs w:val="28"/>
        </w:rPr>
      </w:pPr>
      <w:r w:rsidRPr="000D2486">
        <w:rPr>
          <w:rFonts w:ascii="Times New Roman" w:hAnsi="Times New Roman" w:cs="Times New Roman"/>
          <w:sz w:val="28"/>
          <w:szCs w:val="28"/>
        </w:rPr>
        <w:t>Також проводились процедури передачі в оренду нерухомого майна, яке не використовується для потреб ГУ ДПС.</w:t>
      </w:r>
    </w:p>
    <w:p w:rsidR="00F132CA" w:rsidRPr="007D160E" w:rsidRDefault="00F132CA" w:rsidP="0094423E">
      <w:pPr>
        <w:tabs>
          <w:tab w:val="left" w:pos="0"/>
        </w:tabs>
        <w:spacing w:after="0" w:line="240" w:lineRule="auto"/>
        <w:ind w:firstLine="704"/>
        <w:jc w:val="both"/>
        <w:rPr>
          <w:rFonts w:ascii="Times New Roman" w:hAnsi="Times New Roman" w:cs="Times New Roman"/>
          <w:b/>
          <w:sz w:val="28"/>
          <w:szCs w:val="28"/>
        </w:rPr>
      </w:pPr>
      <w:r w:rsidRPr="007D160E">
        <w:rPr>
          <w:rFonts w:ascii="Times New Roman" w:hAnsi="Times New Roman" w:cs="Times New Roman"/>
          <w:b/>
          <w:sz w:val="28"/>
          <w:szCs w:val="28"/>
        </w:rPr>
        <w:t>Розділ 11. Інформаційно-технічне забезпечення діяльності та технічне супроводження електронних сервісів. Забезпечення охорони державної таємниці, технічного та криптографічного захисту інформації</w:t>
      </w:r>
    </w:p>
    <w:p w:rsidR="002F285D" w:rsidRPr="007D160E" w:rsidRDefault="002F285D" w:rsidP="00F22524">
      <w:pPr>
        <w:tabs>
          <w:tab w:val="left" w:pos="0"/>
        </w:tabs>
        <w:spacing w:after="0" w:line="240" w:lineRule="auto"/>
        <w:jc w:val="center"/>
        <w:rPr>
          <w:rFonts w:ascii="Times New Roman" w:hAnsi="Times New Roman" w:cs="Times New Roman"/>
          <w:b/>
          <w:sz w:val="28"/>
          <w:szCs w:val="28"/>
        </w:rPr>
      </w:pPr>
    </w:p>
    <w:p w:rsidR="00821893" w:rsidRPr="007D160E" w:rsidRDefault="00821893" w:rsidP="00F22524">
      <w:pPr>
        <w:tabs>
          <w:tab w:val="left" w:pos="0"/>
          <w:tab w:val="left" w:pos="900"/>
        </w:tabs>
        <w:spacing w:after="0" w:line="240" w:lineRule="auto"/>
        <w:ind w:firstLine="720"/>
        <w:jc w:val="both"/>
        <w:rPr>
          <w:rFonts w:ascii="Times New Roman" w:hAnsi="Times New Roman" w:cs="Times New Roman"/>
          <w:sz w:val="28"/>
          <w:szCs w:val="28"/>
        </w:rPr>
      </w:pPr>
      <w:r w:rsidRPr="007D160E">
        <w:rPr>
          <w:rFonts w:ascii="Times New Roman" w:hAnsi="Times New Roman" w:cs="Times New Roman"/>
          <w:sz w:val="28"/>
          <w:szCs w:val="28"/>
        </w:rPr>
        <w:t>Щоміся</w:t>
      </w:r>
      <w:r w:rsidR="004048FE" w:rsidRPr="007D160E">
        <w:rPr>
          <w:rFonts w:ascii="Times New Roman" w:hAnsi="Times New Roman" w:cs="Times New Roman"/>
          <w:sz w:val="28"/>
          <w:szCs w:val="28"/>
        </w:rPr>
        <w:t>ця</w:t>
      </w:r>
      <w:r w:rsidRPr="007D160E">
        <w:rPr>
          <w:rFonts w:ascii="Times New Roman" w:hAnsi="Times New Roman" w:cs="Times New Roman"/>
          <w:sz w:val="28"/>
          <w:szCs w:val="28"/>
        </w:rPr>
        <w:t xml:space="preserve"> формувалися переліки платників експортерів (що не зареєстровані як платники ПДВ), які протягом попередніх 12 місяців здійснювали експортні та імпортні операції у обсягах, передбачених ПКУ для необхідної реєстрації платниками ПДВ.</w:t>
      </w:r>
    </w:p>
    <w:p w:rsidR="00821893" w:rsidRPr="007D160E" w:rsidRDefault="00821893" w:rsidP="00F22524">
      <w:pPr>
        <w:tabs>
          <w:tab w:val="left" w:pos="0"/>
          <w:tab w:val="left" w:pos="900"/>
        </w:tabs>
        <w:spacing w:after="0" w:line="240" w:lineRule="auto"/>
        <w:ind w:firstLine="720"/>
        <w:jc w:val="both"/>
        <w:rPr>
          <w:rFonts w:ascii="Times New Roman" w:hAnsi="Times New Roman" w:cs="Times New Roman"/>
          <w:sz w:val="28"/>
          <w:szCs w:val="28"/>
        </w:rPr>
      </w:pPr>
      <w:r w:rsidRPr="007D160E">
        <w:rPr>
          <w:rFonts w:ascii="Times New Roman" w:hAnsi="Times New Roman" w:cs="Times New Roman"/>
          <w:sz w:val="28"/>
          <w:szCs w:val="28"/>
        </w:rPr>
        <w:t>На всіх робочих місцях працівників ГУ</w:t>
      </w:r>
      <w:r w:rsidR="004048FE" w:rsidRPr="007D160E">
        <w:rPr>
          <w:rFonts w:ascii="Times New Roman" w:hAnsi="Times New Roman" w:cs="Times New Roman"/>
          <w:sz w:val="28"/>
          <w:szCs w:val="28"/>
        </w:rPr>
        <w:t xml:space="preserve"> ДПС</w:t>
      </w:r>
      <w:r w:rsidRPr="007D160E">
        <w:rPr>
          <w:rFonts w:ascii="Times New Roman" w:hAnsi="Times New Roman" w:cs="Times New Roman"/>
          <w:sz w:val="28"/>
          <w:szCs w:val="28"/>
        </w:rPr>
        <w:t>, які обладнані комп</w:t>
      </w:r>
      <w:r w:rsidR="00A24B25" w:rsidRPr="007D160E">
        <w:rPr>
          <w:rFonts w:ascii="Times New Roman" w:hAnsi="Times New Roman" w:cs="Times New Roman"/>
          <w:sz w:val="28"/>
          <w:szCs w:val="28"/>
        </w:rPr>
        <w:t>’</w:t>
      </w:r>
      <w:r w:rsidRPr="007D160E">
        <w:rPr>
          <w:rFonts w:ascii="Times New Roman" w:hAnsi="Times New Roman" w:cs="Times New Roman"/>
          <w:sz w:val="28"/>
          <w:szCs w:val="28"/>
        </w:rPr>
        <w:t>ютерною технікою, створені необхідні умови для роботи згідно технічних вимог. Обслуговування всієї комп</w:t>
      </w:r>
      <w:r w:rsidR="00A24B25" w:rsidRPr="007D160E">
        <w:rPr>
          <w:rFonts w:ascii="Times New Roman" w:hAnsi="Times New Roman" w:cs="Times New Roman"/>
          <w:sz w:val="28"/>
          <w:szCs w:val="28"/>
        </w:rPr>
        <w:t>’</w:t>
      </w:r>
      <w:r w:rsidRPr="007D160E">
        <w:rPr>
          <w:rFonts w:ascii="Times New Roman" w:hAnsi="Times New Roman" w:cs="Times New Roman"/>
          <w:sz w:val="28"/>
          <w:szCs w:val="28"/>
        </w:rPr>
        <w:t>ютерної техніки велося на належному рівні.</w:t>
      </w:r>
    </w:p>
    <w:p w:rsidR="007B701D"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Забезпечено безперебійне функціонування інформаційних, комунікаційних та інформаційно-комунікаційних  систем ГУ ДПС.</w:t>
      </w:r>
      <w:r w:rsidR="007B701D" w:rsidRPr="007D160E">
        <w:rPr>
          <w:rFonts w:ascii="Times New Roman" w:hAnsi="Times New Roman" w:cs="Times New Roman"/>
          <w:bCs/>
          <w:sz w:val="28"/>
          <w:szCs w:val="28"/>
        </w:rPr>
        <w:t xml:space="preserve"> </w:t>
      </w:r>
      <w:r w:rsidRPr="007D160E">
        <w:rPr>
          <w:rFonts w:ascii="Times New Roman" w:hAnsi="Times New Roman" w:cs="Times New Roman"/>
          <w:bCs/>
          <w:sz w:val="28"/>
          <w:szCs w:val="28"/>
        </w:rPr>
        <w:t>Постійно проводився супровід еталонних довідників. Забезпечено оновлення та працездатність ІАС «Ліга-Закон». Забезпечено постійне оновлення програмного забезпечення для ПК «Кошторис»</w:t>
      </w:r>
      <w:r w:rsidR="007B701D" w:rsidRPr="007D160E">
        <w:rPr>
          <w:rFonts w:ascii="Times New Roman" w:hAnsi="Times New Roman" w:cs="Times New Roman"/>
          <w:bCs/>
          <w:sz w:val="28"/>
          <w:szCs w:val="28"/>
        </w:rPr>
        <w:t>.</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 Забезпечено обладнання комп’ютерною технікою всіх робочих місць працівників ГУ ДПС, створено необхідні умови для роботи відповідно до технічних вимог. Технічне обслуговування проведено на належному рівні.</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Було здійснено закупівлю 52 комп’ютерів та 29 БФП відповідно до Закону України «Про Національну програму інформатизації» та постанови Кабінету Міністрів України від 02.02.2024 року № 119 «Деякі питання Національної програми інформатизації», 7 комп’ютерів та 10 БФП за рахунок коштів місцевих бюджетів згідно програми субвенції на 2024 рік.</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Забезпечено підтримку інформаційних систем ДПС в актуальному стані, зокрема розглянуто понад 1,5 тис. звернень  працівників структурних підрозділів ГУ ДПС щодо практичної допомоги у вирішенні проблем з функціонування комп’ютерної техніки, периферійного обладнання та програмного забезпечення.</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Внаслідок модернізації підключень корпоративної мережі провайдера послуг АТ «Укртелеком» здійснено налаштування маршрутизатора для офісного приміщення ГУ ДПС .</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Постійно проводилось оновлення програмного забезпечення для роботи з ІКС в ГУ ДПС та ДПІ області.</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Забезпечено функціонування, обслуговування технічних та системних програмних засобів відомчої телекомунікаційної мережі та відомчого телефонного зв’язку (ІР-телефонія) регіонального та районного рівнів. Налаштовано ІР-камери внутрішнього відеоспостереження в приміщенні </w:t>
      </w:r>
      <w:r w:rsidR="00CA4858" w:rsidRPr="007D160E">
        <w:rPr>
          <w:rFonts w:ascii="Times New Roman" w:hAnsi="Times New Roman" w:cs="Times New Roman"/>
          <w:bCs/>
          <w:sz w:val="28"/>
          <w:szCs w:val="28"/>
        </w:rPr>
        <w:t xml:space="preserve">           </w:t>
      </w:r>
      <w:r w:rsidRPr="007D160E">
        <w:rPr>
          <w:rFonts w:ascii="Times New Roman" w:hAnsi="Times New Roman" w:cs="Times New Roman"/>
          <w:bCs/>
          <w:sz w:val="28"/>
          <w:szCs w:val="28"/>
        </w:rPr>
        <w:t xml:space="preserve">ГУ ДПС. Проведена робота по підключенню до локальної мережі для робочих станцій в приміщеннях ГУ ДПС. Виконано налаштування робочих станцій для роботи з новими параметрами. </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Постійно проводилось відновлення, контроль, ремонт, заміна комплектуючих оргтехніки.</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Забезпечено проведення 175 селекторних нарад та відео конференцій на платформі ZOOM зв’язку.</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Протягом 2024 року відновлено (без залучення платних спеціалізованих ремонтних підрядників) працездатність 61 одиниці оргтехніки.</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Виконано відновлення роботи та встановлення і  налаштування    4  ІР-телефонів </w:t>
      </w:r>
      <w:proofErr w:type="spellStart"/>
      <w:r w:rsidRPr="007D160E">
        <w:rPr>
          <w:rFonts w:ascii="Times New Roman" w:hAnsi="Times New Roman" w:cs="Times New Roman"/>
          <w:bCs/>
          <w:sz w:val="28"/>
          <w:szCs w:val="28"/>
        </w:rPr>
        <w:t>Cisco</w:t>
      </w:r>
      <w:proofErr w:type="spellEnd"/>
      <w:r w:rsidRPr="007D160E">
        <w:rPr>
          <w:rFonts w:ascii="Times New Roman" w:hAnsi="Times New Roman" w:cs="Times New Roman"/>
          <w:bCs/>
          <w:sz w:val="28"/>
          <w:szCs w:val="28"/>
        </w:rPr>
        <w:t>.</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Проведено оновлення та налаштування програмного забезпечення «Електронна Черга ДПС» на обладнанні ЦОП в</w:t>
      </w:r>
      <w:r w:rsidR="000D2486" w:rsidRPr="007D160E">
        <w:rPr>
          <w:rFonts w:ascii="Times New Roman" w:hAnsi="Times New Roman" w:cs="Times New Roman"/>
          <w:bCs/>
          <w:sz w:val="28"/>
          <w:szCs w:val="28"/>
        </w:rPr>
        <w:t xml:space="preserve"> Чернівецькій </w:t>
      </w:r>
      <w:r w:rsidRPr="007D160E">
        <w:rPr>
          <w:rFonts w:ascii="Times New Roman" w:hAnsi="Times New Roman" w:cs="Times New Roman"/>
          <w:bCs/>
          <w:sz w:val="28"/>
          <w:szCs w:val="28"/>
        </w:rPr>
        <w:t>ДПІ</w:t>
      </w:r>
      <w:r w:rsidR="000D2486" w:rsidRPr="007D160E">
        <w:rPr>
          <w:rFonts w:ascii="Times New Roman" w:hAnsi="Times New Roman" w:cs="Times New Roman"/>
          <w:bCs/>
          <w:sz w:val="28"/>
          <w:szCs w:val="28"/>
        </w:rPr>
        <w:t xml:space="preserve"> ГУ ДПС</w:t>
      </w:r>
      <w:r w:rsidRPr="007D160E">
        <w:rPr>
          <w:rFonts w:ascii="Times New Roman" w:hAnsi="Times New Roman" w:cs="Times New Roman"/>
          <w:bCs/>
          <w:sz w:val="28"/>
          <w:szCs w:val="28"/>
        </w:rPr>
        <w:t>.</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Виконано встановлення та налагодження інфраструктури для підключення резервного сервера баз даних:</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Встановлена система СУБД Oracle11G та оновлення до неї</w:t>
      </w:r>
      <w:r w:rsidR="007B701D" w:rsidRPr="007D160E">
        <w:rPr>
          <w:rFonts w:ascii="Times New Roman" w:hAnsi="Times New Roman" w:cs="Times New Roman"/>
          <w:bCs/>
          <w:sz w:val="28"/>
          <w:szCs w:val="28"/>
        </w:rPr>
        <w:t xml:space="preserve">. </w:t>
      </w:r>
      <w:r w:rsidRPr="007D160E">
        <w:rPr>
          <w:rFonts w:ascii="Times New Roman" w:hAnsi="Times New Roman" w:cs="Times New Roman"/>
          <w:bCs/>
          <w:sz w:val="28"/>
          <w:szCs w:val="28"/>
        </w:rPr>
        <w:t>Виконано реплікацію бази даних з основного сервера на резервний.</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 Протягом року забезпечено  надання інформації на запити працівників підрозділів ГУ ДПС на отримання інформації з баз даних.</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За запитами структурних підрозділів, що не можуть бути виконаними стандартними засобами за допомогою наявних систем, надавалась інформація з баз даних ІКС ДПС. За 2024 рік підготовлено інформацію за 588 запитами.</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За запитами структурних підрозділів для покращення роботи з інформацією баз даних ГУ ДПС розроблені звіти в системі </w:t>
      </w:r>
      <w:proofErr w:type="spellStart"/>
      <w:r w:rsidRPr="007D160E">
        <w:rPr>
          <w:rFonts w:ascii="Times New Roman" w:hAnsi="Times New Roman" w:cs="Times New Roman"/>
          <w:bCs/>
          <w:sz w:val="28"/>
          <w:szCs w:val="28"/>
        </w:rPr>
        <w:t>AsBase</w:t>
      </w:r>
      <w:proofErr w:type="spellEnd"/>
      <w:r w:rsidRPr="007D160E">
        <w:rPr>
          <w:rFonts w:ascii="Times New Roman" w:hAnsi="Times New Roman" w:cs="Times New Roman"/>
          <w:bCs/>
          <w:sz w:val="28"/>
          <w:szCs w:val="28"/>
        </w:rPr>
        <w:t xml:space="preserve"> для автоматичного формування звітів за заданими параметрами користувача.</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Для оперативного опрацювання структурними підрозділами ГУ ДПС інформації, що міститься в податковій звітності, створені макроси VBA Excel з функцією вибірки інформації з БД </w:t>
      </w:r>
      <w:proofErr w:type="spellStart"/>
      <w:r w:rsidRPr="007D160E">
        <w:rPr>
          <w:rFonts w:ascii="Times New Roman" w:hAnsi="Times New Roman" w:cs="Times New Roman"/>
          <w:bCs/>
          <w:sz w:val="28"/>
          <w:szCs w:val="28"/>
        </w:rPr>
        <w:t>Oracle</w:t>
      </w:r>
      <w:proofErr w:type="spellEnd"/>
      <w:r w:rsidRPr="007D160E">
        <w:rPr>
          <w:rFonts w:ascii="Times New Roman" w:hAnsi="Times New Roman" w:cs="Times New Roman"/>
          <w:bCs/>
          <w:sz w:val="28"/>
          <w:szCs w:val="28"/>
        </w:rPr>
        <w:t>.</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 Упродовж року підтримувалась та супроводжувалась база даних під керуванням СУБД ORACLE регіонального рівня.</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Забезпечено керування файлами даних, журнальними файлами баз даних, </w:t>
      </w:r>
      <w:proofErr w:type="spellStart"/>
      <w:r w:rsidRPr="007D160E">
        <w:rPr>
          <w:rFonts w:ascii="Times New Roman" w:hAnsi="Times New Roman" w:cs="Times New Roman"/>
          <w:bCs/>
          <w:sz w:val="28"/>
          <w:szCs w:val="28"/>
        </w:rPr>
        <w:t>проєктування</w:t>
      </w:r>
      <w:proofErr w:type="spellEnd"/>
      <w:r w:rsidRPr="007D160E">
        <w:rPr>
          <w:rFonts w:ascii="Times New Roman" w:hAnsi="Times New Roman" w:cs="Times New Roman"/>
          <w:bCs/>
          <w:sz w:val="28"/>
          <w:szCs w:val="28"/>
        </w:rPr>
        <w:t xml:space="preserve"> та створення резервного копіювання й щоденне оновлення бази даних. </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Відповідно до регламенту про резервне копіювання проводились заходи щодо резервного копіювання інформаційних ресурсів в   ГУ ДПС.</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Забезпечено щоденне отримання файлів з управління ДКСУ, обробка файлів та завантаження інформації про надходження місцевого та державного бюджетів до сервера ДПС, а також сервера обласного рівня для забезпечення використання аналітичної інформації структурними підрозділами.</w:t>
      </w:r>
    </w:p>
    <w:p w:rsidR="00143AE3" w:rsidRPr="007D160E" w:rsidRDefault="00143AE3" w:rsidP="007B701D">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Реалізовано завантаження  файлів ЄРПН з FTP на сервер баз даних під управлінням </w:t>
      </w:r>
      <w:proofErr w:type="spellStart"/>
      <w:r w:rsidRPr="007D160E">
        <w:rPr>
          <w:rFonts w:ascii="Times New Roman" w:hAnsi="Times New Roman" w:cs="Times New Roman"/>
          <w:bCs/>
          <w:sz w:val="28"/>
          <w:szCs w:val="28"/>
        </w:rPr>
        <w:t>Oracle</w:t>
      </w:r>
      <w:proofErr w:type="spellEnd"/>
      <w:r w:rsidRPr="007D160E">
        <w:rPr>
          <w:rFonts w:ascii="Times New Roman" w:hAnsi="Times New Roman" w:cs="Times New Roman"/>
          <w:bCs/>
          <w:sz w:val="28"/>
          <w:szCs w:val="28"/>
        </w:rPr>
        <w:t>.</w:t>
      </w:r>
    </w:p>
    <w:p w:rsidR="00143AE3" w:rsidRPr="007D160E" w:rsidRDefault="00143AE3" w:rsidP="00143AE3">
      <w:pPr>
        <w:pStyle w:val="af"/>
        <w:tabs>
          <w:tab w:val="left" w:pos="900"/>
        </w:tabs>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Проведено комплекс робіт із супроводження ІКС «Управління документами», «Податковий блок» та інших  інформаційно-комунікаційних систем, до яких надається доступ. Опрацьовано </w:t>
      </w:r>
      <w:r w:rsidR="00072423" w:rsidRPr="007D160E">
        <w:rPr>
          <w:rFonts w:ascii="Times New Roman" w:hAnsi="Times New Roman" w:cs="Times New Roman"/>
          <w:bCs/>
          <w:sz w:val="28"/>
          <w:szCs w:val="28"/>
        </w:rPr>
        <w:t>175</w:t>
      </w:r>
      <w:r w:rsidRPr="007D160E">
        <w:rPr>
          <w:rFonts w:ascii="Times New Roman" w:hAnsi="Times New Roman" w:cs="Times New Roman"/>
          <w:bCs/>
          <w:sz w:val="28"/>
          <w:szCs w:val="28"/>
        </w:rPr>
        <w:t xml:space="preserve"> службов</w:t>
      </w:r>
      <w:r w:rsidR="007D160E" w:rsidRPr="007D160E">
        <w:rPr>
          <w:rFonts w:ascii="Times New Roman" w:hAnsi="Times New Roman" w:cs="Times New Roman"/>
          <w:bCs/>
          <w:sz w:val="28"/>
          <w:szCs w:val="28"/>
        </w:rPr>
        <w:t>их</w:t>
      </w:r>
      <w:r w:rsidRPr="007D160E">
        <w:rPr>
          <w:rFonts w:ascii="Times New Roman" w:hAnsi="Times New Roman" w:cs="Times New Roman"/>
          <w:bCs/>
          <w:sz w:val="28"/>
          <w:szCs w:val="28"/>
        </w:rPr>
        <w:t xml:space="preserve"> запис</w:t>
      </w:r>
      <w:r w:rsidR="007D160E" w:rsidRPr="007D160E">
        <w:rPr>
          <w:rFonts w:ascii="Times New Roman" w:hAnsi="Times New Roman" w:cs="Times New Roman"/>
          <w:bCs/>
          <w:sz w:val="28"/>
          <w:szCs w:val="28"/>
        </w:rPr>
        <w:t>о</w:t>
      </w:r>
      <w:r w:rsidRPr="007D160E">
        <w:rPr>
          <w:rFonts w:ascii="Times New Roman" w:hAnsi="Times New Roman" w:cs="Times New Roman"/>
          <w:bCs/>
          <w:sz w:val="28"/>
          <w:szCs w:val="28"/>
        </w:rPr>
        <w:t xml:space="preserve">к для надання доступу користувачам. Поновлено або надано доступ </w:t>
      </w:r>
      <w:r w:rsidR="00072423" w:rsidRPr="007D160E">
        <w:rPr>
          <w:rFonts w:ascii="Times New Roman" w:hAnsi="Times New Roman" w:cs="Times New Roman"/>
          <w:bCs/>
          <w:sz w:val="28"/>
          <w:szCs w:val="28"/>
        </w:rPr>
        <w:t xml:space="preserve">465 </w:t>
      </w:r>
      <w:r w:rsidRPr="007D160E">
        <w:rPr>
          <w:rFonts w:ascii="Times New Roman" w:hAnsi="Times New Roman" w:cs="Times New Roman"/>
          <w:bCs/>
          <w:sz w:val="28"/>
          <w:szCs w:val="28"/>
        </w:rPr>
        <w:t>користувачам.</w:t>
      </w:r>
    </w:p>
    <w:p w:rsidR="00143AE3" w:rsidRPr="007D160E" w:rsidRDefault="00143AE3" w:rsidP="007D160E">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 xml:space="preserve">З метою запобігання передачі користувачами інформаційно - комунікаційних систем логіна та пароля (або ідентифікатора сесії) іншим особам постійно здійснювалась інвентаризація користувачів ІКС ДПС та вилучення звільнених працівників з систем ГУ ДПС. </w:t>
      </w:r>
    </w:p>
    <w:p w:rsidR="00143AE3" w:rsidRPr="007D160E" w:rsidRDefault="00143AE3" w:rsidP="007D160E">
      <w:pPr>
        <w:pStyle w:val="af"/>
        <w:tabs>
          <w:tab w:val="left" w:pos="900"/>
        </w:tabs>
        <w:spacing w:after="0"/>
        <w:ind w:firstLine="851"/>
        <w:jc w:val="both"/>
        <w:rPr>
          <w:rFonts w:ascii="Times New Roman" w:hAnsi="Times New Roman" w:cs="Times New Roman"/>
          <w:bCs/>
          <w:sz w:val="28"/>
          <w:szCs w:val="28"/>
        </w:rPr>
      </w:pPr>
      <w:r w:rsidRPr="007D160E">
        <w:rPr>
          <w:rFonts w:ascii="Times New Roman" w:hAnsi="Times New Roman" w:cs="Times New Roman"/>
          <w:bCs/>
          <w:sz w:val="28"/>
          <w:szCs w:val="28"/>
        </w:rPr>
        <w:t>Технічне обслуговування серверів проведено на належному рівні. Забезпечено доступ до серверних приміщень виключно працівникам з затвердженого Переліку працівників, яким надається доступ. Роботи, виконані в серверному приміщені, фіксуються у відповідному журналі, згідно номенклатури справ. Забезпечено захи</w:t>
      </w:r>
      <w:r w:rsidR="007D160E" w:rsidRPr="007D160E">
        <w:rPr>
          <w:rFonts w:ascii="Times New Roman" w:hAnsi="Times New Roman" w:cs="Times New Roman"/>
          <w:bCs/>
          <w:sz w:val="28"/>
          <w:szCs w:val="28"/>
        </w:rPr>
        <w:t>с</w:t>
      </w:r>
      <w:r w:rsidRPr="007D160E">
        <w:rPr>
          <w:rFonts w:ascii="Times New Roman" w:hAnsi="Times New Roman" w:cs="Times New Roman"/>
          <w:bCs/>
          <w:sz w:val="28"/>
          <w:szCs w:val="28"/>
        </w:rPr>
        <w:t>т інформації в серверному приміщенні відповідно до технічних вимог.</w:t>
      </w:r>
    </w:p>
    <w:p w:rsidR="000A6322" w:rsidRPr="007D160E" w:rsidRDefault="000A6322" w:rsidP="007D160E">
      <w:pPr>
        <w:tabs>
          <w:tab w:val="left" w:pos="708"/>
        </w:tabs>
        <w:spacing w:after="0"/>
        <w:ind w:firstLine="851"/>
        <w:jc w:val="both"/>
        <w:rPr>
          <w:rFonts w:ascii="Times New Roman" w:hAnsi="Times New Roman" w:cs="Times New Roman"/>
          <w:sz w:val="28"/>
          <w:szCs w:val="28"/>
        </w:rPr>
      </w:pPr>
      <w:r w:rsidRPr="007D160E">
        <w:rPr>
          <w:rFonts w:ascii="Times New Roman" w:hAnsi="Times New Roman" w:cs="Times New Roman"/>
          <w:sz w:val="28"/>
          <w:szCs w:val="28"/>
        </w:rPr>
        <w:t xml:space="preserve"> Протягом 202</w:t>
      </w:r>
      <w:r w:rsidRPr="007D160E">
        <w:rPr>
          <w:rFonts w:ascii="Times New Roman" w:hAnsi="Times New Roman" w:cs="Times New Roman"/>
          <w:sz w:val="28"/>
          <w:szCs w:val="28"/>
          <w:lang w:val="ru-RU"/>
        </w:rPr>
        <w:t>4</w:t>
      </w:r>
      <w:r w:rsidRPr="007D160E">
        <w:rPr>
          <w:rFonts w:ascii="Times New Roman" w:hAnsi="Times New Roman" w:cs="Times New Roman"/>
          <w:sz w:val="28"/>
          <w:szCs w:val="28"/>
        </w:rPr>
        <w:t xml:space="preserve"> року було надано 6755 електронних довірчих послуг .</w:t>
      </w:r>
    </w:p>
    <w:p w:rsidR="000A6322" w:rsidRPr="007D160E" w:rsidRDefault="000A6322" w:rsidP="007D160E">
      <w:pPr>
        <w:tabs>
          <w:tab w:val="left" w:pos="708"/>
        </w:tabs>
        <w:spacing w:after="0"/>
        <w:ind w:firstLine="851"/>
        <w:jc w:val="both"/>
        <w:rPr>
          <w:rFonts w:ascii="Times New Roman" w:hAnsi="Times New Roman" w:cs="Times New Roman"/>
          <w:sz w:val="28"/>
          <w:szCs w:val="28"/>
        </w:rPr>
      </w:pPr>
      <w:r w:rsidRPr="007D160E">
        <w:rPr>
          <w:rFonts w:ascii="Times New Roman" w:hAnsi="Times New Roman" w:cs="Times New Roman"/>
          <w:sz w:val="28"/>
          <w:szCs w:val="28"/>
        </w:rPr>
        <w:t xml:space="preserve">В умовах воєнного стану проводилась </w:t>
      </w:r>
      <w:r w:rsidR="007D160E" w:rsidRPr="007D160E">
        <w:rPr>
          <w:rFonts w:ascii="Times New Roman" w:hAnsi="Times New Roman" w:cs="Times New Roman"/>
          <w:sz w:val="28"/>
          <w:szCs w:val="28"/>
        </w:rPr>
        <w:t xml:space="preserve">робота </w:t>
      </w:r>
      <w:r w:rsidRPr="007D160E">
        <w:rPr>
          <w:rFonts w:ascii="Times New Roman" w:hAnsi="Times New Roman" w:cs="Times New Roman"/>
          <w:sz w:val="28"/>
          <w:szCs w:val="28"/>
        </w:rPr>
        <w:t xml:space="preserve">із забезпечення електронними довірчими послугами внутрішньо-переміщених осіб, які через військові дії втратили свої кваліфіковані електронні підписи. </w:t>
      </w:r>
    </w:p>
    <w:p w:rsidR="000A6322" w:rsidRPr="007D160E" w:rsidRDefault="000A6322" w:rsidP="007D160E">
      <w:pPr>
        <w:tabs>
          <w:tab w:val="left" w:pos="708"/>
        </w:tabs>
        <w:spacing w:after="0"/>
        <w:ind w:firstLine="851"/>
        <w:jc w:val="both"/>
        <w:rPr>
          <w:rFonts w:ascii="Times New Roman" w:hAnsi="Times New Roman" w:cs="Times New Roman"/>
          <w:sz w:val="28"/>
          <w:szCs w:val="28"/>
        </w:rPr>
      </w:pPr>
      <w:r w:rsidRPr="007D160E">
        <w:rPr>
          <w:rFonts w:ascii="Times New Roman" w:hAnsi="Times New Roman" w:cs="Times New Roman"/>
          <w:sz w:val="28"/>
          <w:szCs w:val="28"/>
        </w:rPr>
        <w:t>Вся документована інформація, яка отримувалась від клієнтів при одержанні ними електронних довірчих послуг, була архівована шляхом створення самостійних груп справ для подальшого постійного зберігання, відповідно до Порядку зберігання документованої інформації користувачів кваліфікованих електронних довірчих послуг.</w:t>
      </w:r>
    </w:p>
    <w:p w:rsidR="006E3379" w:rsidRPr="007D160E" w:rsidRDefault="006E3379" w:rsidP="007D160E">
      <w:pPr>
        <w:tabs>
          <w:tab w:val="left" w:pos="900"/>
          <w:tab w:val="left" w:pos="1620"/>
        </w:tabs>
        <w:spacing w:after="0"/>
        <w:ind w:firstLine="851"/>
        <w:jc w:val="both"/>
        <w:rPr>
          <w:rFonts w:ascii="Times New Roman" w:hAnsi="Times New Roman" w:cs="Times New Roman"/>
          <w:sz w:val="28"/>
          <w:szCs w:val="28"/>
        </w:rPr>
      </w:pPr>
      <w:r w:rsidRPr="007D160E">
        <w:rPr>
          <w:rFonts w:ascii="Times New Roman" w:hAnsi="Times New Roman" w:cs="Times New Roman"/>
          <w:sz w:val="28"/>
          <w:szCs w:val="28"/>
        </w:rPr>
        <w:t xml:space="preserve">Організація та здійснення заходів із забезпечення охорони державної таємниці, технічного захисту інформації в структурних підрозділах </w:t>
      </w:r>
      <w:r w:rsidR="007D160E" w:rsidRPr="007D160E">
        <w:rPr>
          <w:rFonts w:ascii="Times New Roman" w:hAnsi="Times New Roman" w:cs="Times New Roman"/>
          <w:sz w:val="28"/>
          <w:szCs w:val="28"/>
        </w:rPr>
        <w:t>ГУ ДПС</w:t>
      </w:r>
      <w:r w:rsidRPr="007D160E">
        <w:rPr>
          <w:rFonts w:ascii="Times New Roman" w:hAnsi="Times New Roman" w:cs="Times New Roman"/>
          <w:sz w:val="28"/>
          <w:szCs w:val="28"/>
        </w:rPr>
        <w:t xml:space="preserve"> здійснювалась відповідно до вимог Законів України «Про державну таємницю», «Про інформацію», «Про захист інформації в інформаційно-комунікаційних системах», нормативних актів уповноважених державних органів з питань охорони державної таємниці, технічного захисту інформації в Україні та нормативно-правових актів ДПС України з цього питання.</w:t>
      </w:r>
    </w:p>
    <w:p w:rsidR="006E3379" w:rsidRPr="007D160E" w:rsidRDefault="006E3379" w:rsidP="007D160E">
      <w:pPr>
        <w:tabs>
          <w:tab w:val="left" w:pos="900"/>
          <w:tab w:val="left" w:pos="1620"/>
        </w:tabs>
        <w:spacing w:after="0"/>
        <w:ind w:firstLine="851"/>
        <w:jc w:val="both"/>
        <w:rPr>
          <w:rFonts w:ascii="Times New Roman" w:hAnsi="Times New Roman" w:cs="Times New Roman"/>
          <w:sz w:val="28"/>
          <w:szCs w:val="28"/>
        </w:rPr>
      </w:pPr>
      <w:r w:rsidRPr="007D160E">
        <w:rPr>
          <w:rFonts w:ascii="Times New Roman" w:hAnsi="Times New Roman" w:cs="Times New Roman"/>
          <w:sz w:val="28"/>
          <w:szCs w:val="28"/>
        </w:rPr>
        <w:t xml:space="preserve"> </w:t>
      </w:r>
      <w:r w:rsidR="007D160E" w:rsidRPr="007D160E">
        <w:rPr>
          <w:rFonts w:ascii="Times New Roman" w:hAnsi="Times New Roman" w:cs="Times New Roman"/>
          <w:sz w:val="28"/>
          <w:szCs w:val="28"/>
        </w:rPr>
        <w:t>Протягом</w:t>
      </w:r>
      <w:r w:rsidRPr="007D160E">
        <w:rPr>
          <w:rFonts w:ascii="Times New Roman" w:hAnsi="Times New Roman" w:cs="Times New Roman"/>
          <w:sz w:val="28"/>
          <w:szCs w:val="28"/>
        </w:rPr>
        <w:t xml:space="preserve"> 2024 року безпека інформаційно-комунікаційних систем забезпечувалась відповідно до Закону України «Про захист інформації в інформаційно-комунікаційних системах» та діючих нормативно-правових актів з цього питання. </w:t>
      </w:r>
    </w:p>
    <w:p w:rsidR="006E3379" w:rsidRPr="007D160E" w:rsidRDefault="006E3379" w:rsidP="006E3379">
      <w:pPr>
        <w:spacing w:after="0"/>
        <w:ind w:firstLine="709"/>
        <w:jc w:val="both"/>
        <w:rPr>
          <w:rFonts w:ascii="Times New Roman" w:hAnsi="Times New Roman" w:cs="Times New Roman"/>
          <w:sz w:val="28"/>
          <w:szCs w:val="28"/>
        </w:rPr>
      </w:pPr>
      <w:r w:rsidRPr="007D160E">
        <w:rPr>
          <w:rFonts w:ascii="Times New Roman" w:hAnsi="Times New Roman" w:cs="Times New Roman"/>
          <w:sz w:val="28"/>
          <w:szCs w:val="28"/>
        </w:rPr>
        <w:t xml:space="preserve">Здійснювалось супроводження комплексів технічного захисту акустичної інформації, що становлять державну таємницю, яка циркулює на об’єктах інформаційної діяльності </w:t>
      </w:r>
      <w:r w:rsidR="007D160E" w:rsidRPr="007D160E">
        <w:rPr>
          <w:rFonts w:ascii="Times New Roman" w:hAnsi="Times New Roman" w:cs="Times New Roman"/>
          <w:sz w:val="28"/>
          <w:szCs w:val="28"/>
        </w:rPr>
        <w:t>ГУ ДПС</w:t>
      </w:r>
      <w:r w:rsidRPr="007D160E">
        <w:rPr>
          <w:rFonts w:ascii="Times New Roman" w:hAnsi="Times New Roman" w:cs="Times New Roman"/>
          <w:sz w:val="28"/>
          <w:szCs w:val="28"/>
        </w:rPr>
        <w:t xml:space="preserve">. Фактів несанкціонованого доступу/втручання до мереж державної системи урядового зв’язку та зняття інформації з каналів зв’язку на об’єктах урядового зв’язку, які розгорнуті в </w:t>
      </w:r>
      <w:r w:rsidR="007D160E" w:rsidRPr="007D160E">
        <w:rPr>
          <w:rFonts w:ascii="Times New Roman" w:hAnsi="Times New Roman" w:cs="Times New Roman"/>
          <w:sz w:val="28"/>
          <w:szCs w:val="28"/>
        </w:rPr>
        <w:t>ГУ ДПС</w:t>
      </w:r>
      <w:r w:rsidRPr="007D160E">
        <w:rPr>
          <w:rFonts w:ascii="Times New Roman" w:hAnsi="Times New Roman" w:cs="Times New Roman"/>
          <w:sz w:val="28"/>
          <w:szCs w:val="28"/>
        </w:rPr>
        <w:t xml:space="preserve"> не встановлено.</w:t>
      </w:r>
    </w:p>
    <w:p w:rsidR="006E3379" w:rsidRPr="007D160E" w:rsidRDefault="006E3379" w:rsidP="006E3379">
      <w:pPr>
        <w:tabs>
          <w:tab w:val="left" w:pos="900"/>
          <w:tab w:val="left" w:pos="1620"/>
        </w:tabs>
        <w:spacing w:after="0"/>
        <w:ind w:firstLine="709"/>
        <w:jc w:val="both"/>
        <w:rPr>
          <w:rFonts w:ascii="Times New Roman" w:hAnsi="Times New Roman" w:cs="Times New Roman"/>
          <w:sz w:val="28"/>
          <w:szCs w:val="28"/>
        </w:rPr>
      </w:pPr>
      <w:r w:rsidRPr="007D160E">
        <w:rPr>
          <w:rFonts w:ascii="Times New Roman" w:hAnsi="Times New Roman" w:cs="Times New Roman"/>
          <w:sz w:val="28"/>
          <w:szCs w:val="28"/>
        </w:rPr>
        <w:t xml:space="preserve">Контроль за доступом користувачів до інформаційних ресурсів баз даних обмеженого доступу та їх відключення від ресурсів у разі переведення або звільнення з посади, виконувався з дотриманням вимог Порядку доступу до інформації в інформаційних, електронних комунікаційних та інформаційно-комунікаційних системах </w:t>
      </w:r>
      <w:r w:rsidR="007D160E" w:rsidRPr="007D160E">
        <w:rPr>
          <w:rFonts w:ascii="Times New Roman" w:hAnsi="Times New Roman" w:cs="Times New Roman"/>
          <w:sz w:val="28"/>
          <w:szCs w:val="28"/>
        </w:rPr>
        <w:t>ДПС</w:t>
      </w:r>
      <w:r w:rsidRPr="007D160E">
        <w:rPr>
          <w:rFonts w:ascii="Times New Roman" w:hAnsi="Times New Roman" w:cs="Times New Roman"/>
          <w:sz w:val="28"/>
          <w:szCs w:val="28"/>
        </w:rPr>
        <w:t xml:space="preserve"> України, затвердженого наказом ДПС України від 15.05.2020  № 216 (зі змінами).    </w:t>
      </w:r>
    </w:p>
    <w:p w:rsidR="006E3379" w:rsidRPr="007D160E" w:rsidRDefault="006E3379" w:rsidP="006E3379">
      <w:pPr>
        <w:tabs>
          <w:tab w:val="left" w:pos="1620"/>
        </w:tabs>
        <w:spacing w:after="0"/>
        <w:ind w:firstLine="709"/>
        <w:jc w:val="both"/>
        <w:rPr>
          <w:rFonts w:ascii="Times New Roman" w:hAnsi="Times New Roman" w:cs="Times New Roman"/>
          <w:sz w:val="28"/>
          <w:szCs w:val="28"/>
        </w:rPr>
      </w:pPr>
      <w:r w:rsidRPr="007D160E">
        <w:rPr>
          <w:rFonts w:ascii="Times New Roman" w:hAnsi="Times New Roman" w:cs="Times New Roman"/>
          <w:sz w:val="28"/>
          <w:szCs w:val="28"/>
        </w:rPr>
        <w:t xml:space="preserve">Антивірусні бази відповідного програмного забезпечення систематично оновлювались через </w:t>
      </w:r>
      <w:r w:rsidRPr="007D160E">
        <w:rPr>
          <w:rFonts w:ascii="Times New Roman" w:hAnsi="Times New Roman" w:cs="Times New Roman"/>
          <w:sz w:val="28"/>
          <w:szCs w:val="28"/>
          <w:lang w:val="en-US"/>
        </w:rPr>
        <w:t>web</w:t>
      </w:r>
      <w:r w:rsidRPr="007D160E">
        <w:rPr>
          <w:rFonts w:ascii="Times New Roman" w:hAnsi="Times New Roman" w:cs="Times New Roman"/>
          <w:sz w:val="28"/>
          <w:szCs w:val="28"/>
        </w:rPr>
        <w:t>-сайт Центру антивірусного захисту інформації (</w:t>
      </w:r>
      <w:hyperlink r:id="rId31" w:history="1">
        <w:r w:rsidRPr="007D160E">
          <w:rPr>
            <w:rStyle w:val="af3"/>
            <w:rFonts w:ascii="Times New Roman" w:hAnsi="Times New Roman" w:cs="Times New Roman"/>
            <w:sz w:val="28"/>
            <w:szCs w:val="28"/>
            <w:lang w:val="en-US"/>
          </w:rPr>
          <w:t>www</w:t>
        </w:r>
        <w:r w:rsidRPr="007D160E">
          <w:rPr>
            <w:rStyle w:val="af3"/>
            <w:rFonts w:ascii="Times New Roman" w:hAnsi="Times New Roman" w:cs="Times New Roman"/>
            <w:sz w:val="28"/>
            <w:szCs w:val="28"/>
          </w:rPr>
          <w:t>.</w:t>
        </w:r>
        <w:proofErr w:type="spellStart"/>
        <w:r w:rsidRPr="007D160E">
          <w:rPr>
            <w:rStyle w:val="af3"/>
            <w:rFonts w:ascii="Times New Roman" w:hAnsi="Times New Roman" w:cs="Times New Roman"/>
            <w:sz w:val="28"/>
            <w:szCs w:val="28"/>
            <w:lang w:val="en-US"/>
          </w:rPr>
          <w:t>cazi</w:t>
        </w:r>
        <w:proofErr w:type="spellEnd"/>
        <w:r w:rsidRPr="007D160E">
          <w:rPr>
            <w:rStyle w:val="af3"/>
            <w:rFonts w:ascii="Times New Roman" w:hAnsi="Times New Roman" w:cs="Times New Roman"/>
            <w:sz w:val="28"/>
            <w:szCs w:val="28"/>
          </w:rPr>
          <w:t>.</w:t>
        </w:r>
        <w:proofErr w:type="spellStart"/>
        <w:r w:rsidRPr="007D160E">
          <w:rPr>
            <w:rStyle w:val="af3"/>
            <w:rFonts w:ascii="Times New Roman" w:hAnsi="Times New Roman" w:cs="Times New Roman"/>
            <w:sz w:val="28"/>
            <w:szCs w:val="28"/>
            <w:lang w:val="en-US"/>
          </w:rPr>
          <w:t>dsszzi</w:t>
        </w:r>
        <w:proofErr w:type="spellEnd"/>
        <w:r w:rsidRPr="007D160E">
          <w:rPr>
            <w:rStyle w:val="af3"/>
            <w:rFonts w:ascii="Times New Roman" w:hAnsi="Times New Roman" w:cs="Times New Roman"/>
            <w:sz w:val="28"/>
            <w:szCs w:val="28"/>
          </w:rPr>
          <w:t>.</w:t>
        </w:r>
        <w:r w:rsidRPr="007D160E">
          <w:rPr>
            <w:rStyle w:val="af3"/>
            <w:rFonts w:ascii="Times New Roman" w:hAnsi="Times New Roman" w:cs="Times New Roman"/>
            <w:sz w:val="28"/>
            <w:szCs w:val="28"/>
            <w:lang w:val="en-US"/>
          </w:rPr>
          <w:t>gov</w:t>
        </w:r>
        <w:r w:rsidRPr="007D160E">
          <w:rPr>
            <w:rStyle w:val="af3"/>
            <w:rFonts w:ascii="Times New Roman" w:hAnsi="Times New Roman" w:cs="Times New Roman"/>
            <w:sz w:val="28"/>
            <w:szCs w:val="28"/>
          </w:rPr>
          <w:t>.</w:t>
        </w:r>
        <w:proofErr w:type="spellStart"/>
        <w:r w:rsidRPr="007D160E">
          <w:rPr>
            <w:rStyle w:val="af3"/>
            <w:rFonts w:ascii="Times New Roman" w:hAnsi="Times New Roman" w:cs="Times New Roman"/>
            <w:sz w:val="28"/>
            <w:szCs w:val="28"/>
            <w:lang w:val="en-US"/>
          </w:rPr>
          <w:t>ua</w:t>
        </w:r>
        <w:proofErr w:type="spellEnd"/>
      </w:hyperlink>
      <w:r w:rsidRPr="007D160E">
        <w:rPr>
          <w:rFonts w:ascii="Times New Roman" w:hAnsi="Times New Roman" w:cs="Times New Roman"/>
          <w:sz w:val="28"/>
          <w:szCs w:val="28"/>
        </w:rPr>
        <w:t xml:space="preserve">). Користувачам автоматизованих систем надавались методичні консультації відносно правильної експлуатації антивірусного програмного продукту. Проводилось сканування </w:t>
      </w:r>
      <w:proofErr w:type="spellStart"/>
      <w:r w:rsidRPr="007D160E">
        <w:rPr>
          <w:rFonts w:ascii="Times New Roman" w:hAnsi="Times New Roman" w:cs="Times New Roman"/>
          <w:sz w:val="28"/>
          <w:szCs w:val="28"/>
        </w:rPr>
        <w:t>хостів</w:t>
      </w:r>
      <w:proofErr w:type="spellEnd"/>
      <w:r w:rsidRPr="007D160E">
        <w:rPr>
          <w:rFonts w:ascii="Times New Roman" w:hAnsi="Times New Roman" w:cs="Times New Roman"/>
          <w:sz w:val="28"/>
          <w:szCs w:val="28"/>
        </w:rPr>
        <w:t xml:space="preserve"> на наявність вірусів та шкідливих програм. У 2024 році проведено закупівлю з постачання ліцензійного антивірусного програмного засобу для забезпечення антивірусного захисту інформаційних ресурсів в інформаційно-комунікаційних системах </w:t>
      </w:r>
      <w:r w:rsidR="007D160E" w:rsidRPr="007D160E">
        <w:rPr>
          <w:rFonts w:ascii="Times New Roman" w:hAnsi="Times New Roman" w:cs="Times New Roman"/>
          <w:sz w:val="28"/>
          <w:szCs w:val="28"/>
        </w:rPr>
        <w:t>ГУ ДПС</w:t>
      </w:r>
      <w:r w:rsidRPr="007D160E">
        <w:rPr>
          <w:rFonts w:ascii="Times New Roman" w:hAnsi="Times New Roman" w:cs="Times New Roman"/>
          <w:sz w:val="28"/>
          <w:szCs w:val="28"/>
        </w:rPr>
        <w:t xml:space="preserve"> на 2025 рік.</w:t>
      </w:r>
    </w:p>
    <w:p w:rsidR="00250056" w:rsidRPr="007D160E" w:rsidRDefault="00250056" w:rsidP="00F22524">
      <w:pPr>
        <w:tabs>
          <w:tab w:val="left" w:pos="0"/>
        </w:tabs>
        <w:spacing w:after="0" w:line="240" w:lineRule="auto"/>
        <w:rPr>
          <w:rFonts w:ascii="Times New Roman" w:hAnsi="Times New Roman" w:cs="Times New Roman"/>
          <w:sz w:val="28"/>
          <w:szCs w:val="28"/>
        </w:rPr>
      </w:pPr>
    </w:p>
    <w:p w:rsidR="00C437D5" w:rsidRPr="007D160E" w:rsidRDefault="00C437D5" w:rsidP="00F22524">
      <w:pPr>
        <w:tabs>
          <w:tab w:val="left" w:pos="0"/>
        </w:tabs>
        <w:spacing w:after="0" w:line="240" w:lineRule="auto"/>
        <w:jc w:val="center"/>
        <w:rPr>
          <w:rFonts w:ascii="Times New Roman" w:hAnsi="Times New Roman" w:cs="Times New Roman"/>
          <w:b/>
          <w:sz w:val="28"/>
          <w:szCs w:val="28"/>
        </w:rPr>
      </w:pPr>
    </w:p>
    <w:p w:rsidR="000C2903" w:rsidRPr="007D160E" w:rsidRDefault="000C2903" w:rsidP="00F22524">
      <w:pPr>
        <w:tabs>
          <w:tab w:val="left" w:pos="0"/>
        </w:tabs>
        <w:spacing w:after="0" w:line="240" w:lineRule="auto"/>
        <w:jc w:val="center"/>
        <w:rPr>
          <w:rFonts w:ascii="Times New Roman" w:hAnsi="Times New Roman" w:cs="Times New Roman"/>
          <w:b/>
          <w:sz w:val="28"/>
          <w:szCs w:val="28"/>
        </w:rPr>
      </w:pPr>
    </w:p>
    <w:p w:rsidR="004048FE" w:rsidRPr="007D160E" w:rsidRDefault="00FF6ED4" w:rsidP="00F414F4">
      <w:pPr>
        <w:pStyle w:val="21"/>
        <w:tabs>
          <w:tab w:val="left" w:pos="0"/>
        </w:tabs>
        <w:ind w:right="-312"/>
        <w:rPr>
          <w:bCs/>
          <w:spacing w:val="-3"/>
          <w:szCs w:val="28"/>
        </w:rPr>
      </w:pPr>
      <w:bookmarkStart w:id="12" w:name="_Hlk125722200"/>
      <w:r w:rsidRPr="007D160E">
        <w:rPr>
          <w:szCs w:val="28"/>
        </w:rPr>
        <w:t>В. о. н</w:t>
      </w:r>
      <w:r w:rsidR="004048FE" w:rsidRPr="007D160E">
        <w:rPr>
          <w:szCs w:val="28"/>
        </w:rPr>
        <w:t>ачальник</w:t>
      </w:r>
      <w:r w:rsidRPr="007D160E">
        <w:rPr>
          <w:szCs w:val="28"/>
        </w:rPr>
        <w:t>а</w:t>
      </w:r>
      <w:r w:rsidR="004048FE" w:rsidRPr="007D160E">
        <w:rPr>
          <w:szCs w:val="28"/>
        </w:rPr>
        <w:t xml:space="preserve"> </w:t>
      </w:r>
      <w:r w:rsidR="004048FE" w:rsidRPr="007D160E">
        <w:rPr>
          <w:bCs/>
          <w:spacing w:val="-3"/>
          <w:szCs w:val="28"/>
        </w:rPr>
        <w:t>Головного управління</w:t>
      </w:r>
    </w:p>
    <w:p w:rsidR="004048FE" w:rsidRPr="00392B08" w:rsidRDefault="004048FE" w:rsidP="00F414F4">
      <w:pPr>
        <w:pStyle w:val="21"/>
        <w:tabs>
          <w:tab w:val="left" w:pos="0"/>
        </w:tabs>
        <w:ind w:right="-312"/>
        <w:rPr>
          <w:szCs w:val="28"/>
        </w:rPr>
      </w:pPr>
      <w:r w:rsidRPr="007D160E">
        <w:rPr>
          <w:bCs/>
          <w:spacing w:val="-3"/>
          <w:szCs w:val="28"/>
        </w:rPr>
        <w:t>ДПС у Чернівецькій області</w:t>
      </w:r>
      <w:r w:rsidRPr="007D160E">
        <w:rPr>
          <w:szCs w:val="28"/>
        </w:rPr>
        <w:t xml:space="preserve">                                                      </w:t>
      </w:r>
      <w:r w:rsidR="00FF6ED4" w:rsidRPr="007D160E">
        <w:rPr>
          <w:szCs w:val="28"/>
        </w:rPr>
        <w:t>Теодозія ЧЕРНЕЦЬКА</w:t>
      </w:r>
    </w:p>
    <w:bookmarkEnd w:id="12"/>
    <w:p w:rsidR="00631F51" w:rsidRPr="00392B08" w:rsidRDefault="00631F51" w:rsidP="00F22524">
      <w:pPr>
        <w:tabs>
          <w:tab w:val="left" w:pos="0"/>
        </w:tabs>
        <w:jc w:val="center"/>
        <w:rPr>
          <w:rFonts w:ascii="Times New Roman" w:hAnsi="Times New Roman" w:cs="Times New Roman"/>
          <w:sz w:val="28"/>
          <w:szCs w:val="28"/>
        </w:rPr>
      </w:pPr>
    </w:p>
    <w:sectPr w:rsidR="00631F51" w:rsidRPr="00392B08" w:rsidSect="009B71B8">
      <w:headerReference w:type="even" r:id="rId32"/>
      <w:headerReference w:type="default" r:id="rId3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380" w:rsidRDefault="00223380">
      <w:pPr>
        <w:spacing w:after="0" w:line="240" w:lineRule="auto"/>
      </w:pPr>
      <w:r>
        <w:separator/>
      </w:r>
    </w:p>
  </w:endnote>
  <w:endnote w:type="continuationSeparator" w:id="0">
    <w:p w:rsidR="00223380" w:rsidRDefault="0022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380" w:rsidRDefault="00223380">
      <w:pPr>
        <w:spacing w:after="0" w:line="240" w:lineRule="auto"/>
      </w:pPr>
      <w:r>
        <w:separator/>
      </w:r>
    </w:p>
  </w:footnote>
  <w:footnote w:type="continuationSeparator" w:id="0">
    <w:p w:rsidR="00223380" w:rsidRDefault="00223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B2C" w:rsidRDefault="00256B2C" w:rsidP="0010294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256B2C" w:rsidRDefault="00256B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571046"/>
      <w:docPartObj>
        <w:docPartGallery w:val="Page Numbers (Top of Page)"/>
        <w:docPartUnique/>
      </w:docPartObj>
    </w:sdtPr>
    <w:sdtEndPr/>
    <w:sdtContent>
      <w:p w:rsidR="00256B2C" w:rsidRDefault="00256B2C">
        <w:pPr>
          <w:pStyle w:val="a6"/>
          <w:jc w:val="center"/>
        </w:pPr>
        <w:r>
          <w:fldChar w:fldCharType="begin"/>
        </w:r>
        <w:r>
          <w:instrText>PAGE   \* MERGEFORMAT</w:instrText>
        </w:r>
        <w:r>
          <w:fldChar w:fldCharType="separate"/>
        </w:r>
        <w:r>
          <w:rPr>
            <w:lang w:val="ru-RU"/>
          </w:rPr>
          <w:t>2</w:t>
        </w:r>
        <w:r>
          <w:fldChar w:fldCharType="end"/>
        </w:r>
      </w:p>
    </w:sdtContent>
  </w:sdt>
  <w:p w:rsidR="00256B2C" w:rsidRDefault="00256B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500D9A"/>
    <w:lvl w:ilvl="0">
      <w:numFmt w:val="bullet"/>
      <w:lvlText w:val="*"/>
      <w:lvlJc w:val="left"/>
    </w:lvl>
  </w:abstractNum>
  <w:abstractNum w:abstractNumId="1" w15:restartNumberingAfterBreak="0">
    <w:nsid w:val="04880AC8"/>
    <w:multiLevelType w:val="hybridMultilevel"/>
    <w:tmpl w:val="AB7AD24C"/>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230811E0"/>
    <w:multiLevelType w:val="hybridMultilevel"/>
    <w:tmpl w:val="0CE642BE"/>
    <w:lvl w:ilvl="0" w:tplc="632AD968">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3" w15:restartNumberingAfterBreak="0">
    <w:nsid w:val="37946BD8"/>
    <w:multiLevelType w:val="hybridMultilevel"/>
    <w:tmpl w:val="C2721CBE"/>
    <w:lvl w:ilvl="0" w:tplc="C69AB6B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A411305"/>
    <w:multiLevelType w:val="hybridMultilevel"/>
    <w:tmpl w:val="9C700E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47A3781"/>
    <w:multiLevelType w:val="hybridMultilevel"/>
    <w:tmpl w:val="756E6C36"/>
    <w:lvl w:ilvl="0" w:tplc="BDC4B97E">
      <w:start w:val="21"/>
      <w:numFmt w:val="bullet"/>
      <w:lvlText w:val="-"/>
      <w:lvlJc w:val="left"/>
      <w:pPr>
        <w:ind w:left="2204"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053CA7"/>
    <w:multiLevelType w:val="hybridMultilevel"/>
    <w:tmpl w:val="54A48E3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F1767CB"/>
    <w:multiLevelType w:val="hybridMultilevel"/>
    <w:tmpl w:val="6AFA72CE"/>
    <w:lvl w:ilvl="0" w:tplc="225CA43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630921CF"/>
    <w:multiLevelType w:val="hybridMultilevel"/>
    <w:tmpl w:val="97A29044"/>
    <w:lvl w:ilvl="0" w:tplc="00000002">
      <w:start w:val="4"/>
      <w:numFmt w:val="bullet"/>
      <w:lvlText w:val="-"/>
      <w:lvlJc w:val="left"/>
      <w:pPr>
        <w:ind w:left="720" w:hanging="360"/>
      </w:pPr>
      <w:rPr>
        <w:rFonts w:ascii="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4E7ED9"/>
    <w:multiLevelType w:val="hybridMultilevel"/>
    <w:tmpl w:val="BE347BA6"/>
    <w:lvl w:ilvl="0" w:tplc="00000002">
      <w:start w:val="4"/>
      <w:numFmt w:val="bullet"/>
      <w:lvlText w:val="-"/>
      <w:lvlJc w:val="left"/>
      <w:pPr>
        <w:ind w:left="160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7"/>
  </w:num>
  <w:num w:numId="5">
    <w:abstractNumId w:val="1"/>
  </w:num>
  <w:num w:numId="6">
    <w:abstractNumId w:val="6"/>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DC"/>
    <w:rsid w:val="00000F69"/>
    <w:rsid w:val="00002357"/>
    <w:rsid w:val="0000467E"/>
    <w:rsid w:val="00004D62"/>
    <w:rsid w:val="000053E3"/>
    <w:rsid w:val="00010457"/>
    <w:rsid w:val="00010689"/>
    <w:rsid w:val="000122C8"/>
    <w:rsid w:val="00013B8B"/>
    <w:rsid w:val="00014FFE"/>
    <w:rsid w:val="00021496"/>
    <w:rsid w:val="0002387D"/>
    <w:rsid w:val="00026FFF"/>
    <w:rsid w:val="00030F0E"/>
    <w:rsid w:val="00031297"/>
    <w:rsid w:val="00034EB5"/>
    <w:rsid w:val="00036D7C"/>
    <w:rsid w:val="00040E86"/>
    <w:rsid w:val="00043CE5"/>
    <w:rsid w:val="00047EC6"/>
    <w:rsid w:val="00051A5B"/>
    <w:rsid w:val="00052DC4"/>
    <w:rsid w:val="00053BF8"/>
    <w:rsid w:val="00054535"/>
    <w:rsid w:val="00057A52"/>
    <w:rsid w:val="0006038E"/>
    <w:rsid w:val="000613B9"/>
    <w:rsid w:val="00062792"/>
    <w:rsid w:val="0006519E"/>
    <w:rsid w:val="00066188"/>
    <w:rsid w:val="000665D7"/>
    <w:rsid w:val="00066F12"/>
    <w:rsid w:val="00067DD6"/>
    <w:rsid w:val="0007098D"/>
    <w:rsid w:val="00071800"/>
    <w:rsid w:val="000721FA"/>
    <w:rsid w:val="00072423"/>
    <w:rsid w:val="00074F9A"/>
    <w:rsid w:val="000804B5"/>
    <w:rsid w:val="00084C48"/>
    <w:rsid w:val="00085169"/>
    <w:rsid w:val="000851AE"/>
    <w:rsid w:val="00092364"/>
    <w:rsid w:val="00095B01"/>
    <w:rsid w:val="00096109"/>
    <w:rsid w:val="000A5C24"/>
    <w:rsid w:val="000A6322"/>
    <w:rsid w:val="000B0319"/>
    <w:rsid w:val="000B0E00"/>
    <w:rsid w:val="000B1014"/>
    <w:rsid w:val="000B3E1A"/>
    <w:rsid w:val="000B548B"/>
    <w:rsid w:val="000C1D79"/>
    <w:rsid w:val="000C2903"/>
    <w:rsid w:val="000C5D5A"/>
    <w:rsid w:val="000D0508"/>
    <w:rsid w:val="000D14E9"/>
    <w:rsid w:val="000D2486"/>
    <w:rsid w:val="000D2650"/>
    <w:rsid w:val="000D676F"/>
    <w:rsid w:val="000D6F0B"/>
    <w:rsid w:val="000D737D"/>
    <w:rsid w:val="000D799F"/>
    <w:rsid w:val="000E27C7"/>
    <w:rsid w:val="000E2CD2"/>
    <w:rsid w:val="000E31DB"/>
    <w:rsid w:val="000E62AE"/>
    <w:rsid w:val="000E7C8D"/>
    <w:rsid w:val="000F05C3"/>
    <w:rsid w:val="000F08A9"/>
    <w:rsid w:val="000F47F4"/>
    <w:rsid w:val="0010294A"/>
    <w:rsid w:val="00102FA6"/>
    <w:rsid w:val="001058FC"/>
    <w:rsid w:val="00106B65"/>
    <w:rsid w:val="0010769E"/>
    <w:rsid w:val="0011695E"/>
    <w:rsid w:val="001207DF"/>
    <w:rsid w:val="0012491B"/>
    <w:rsid w:val="00131E9C"/>
    <w:rsid w:val="001334C5"/>
    <w:rsid w:val="0013510E"/>
    <w:rsid w:val="00140DF2"/>
    <w:rsid w:val="00140E99"/>
    <w:rsid w:val="00143AE3"/>
    <w:rsid w:val="001462C3"/>
    <w:rsid w:val="00153318"/>
    <w:rsid w:val="00153BC8"/>
    <w:rsid w:val="0015414B"/>
    <w:rsid w:val="0015441E"/>
    <w:rsid w:val="00157E66"/>
    <w:rsid w:val="00160723"/>
    <w:rsid w:val="00162FF1"/>
    <w:rsid w:val="0016327E"/>
    <w:rsid w:val="00165F0C"/>
    <w:rsid w:val="00171B67"/>
    <w:rsid w:val="001720EB"/>
    <w:rsid w:val="0017580F"/>
    <w:rsid w:val="00175D75"/>
    <w:rsid w:val="001804FC"/>
    <w:rsid w:val="00182261"/>
    <w:rsid w:val="001866DC"/>
    <w:rsid w:val="00191B1A"/>
    <w:rsid w:val="0019245B"/>
    <w:rsid w:val="0019460F"/>
    <w:rsid w:val="00194CE6"/>
    <w:rsid w:val="001955BA"/>
    <w:rsid w:val="00195919"/>
    <w:rsid w:val="00196324"/>
    <w:rsid w:val="00196D4E"/>
    <w:rsid w:val="00197394"/>
    <w:rsid w:val="00197EAD"/>
    <w:rsid w:val="001A0739"/>
    <w:rsid w:val="001A0EEE"/>
    <w:rsid w:val="001A3A62"/>
    <w:rsid w:val="001A6D60"/>
    <w:rsid w:val="001A7B09"/>
    <w:rsid w:val="001B1051"/>
    <w:rsid w:val="001C5DC4"/>
    <w:rsid w:val="001C5DDE"/>
    <w:rsid w:val="001C6C4D"/>
    <w:rsid w:val="001C78E3"/>
    <w:rsid w:val="001D0939"/>
    <w:rsid w:val="001D373B"/>
    <w:rsid w:val="001D38CA"/>
    <w:rsid w:val="001E0E94"/>
    <w:rsid w:val="001E32BA"/>
    <w:rsid w:val="001E344C"/>
    <w:rsid w:val="001E64D2"/>
    <w:rsid w:val="001E6C4C"/>
    <w:rsid w:val="001F2F35"/>
    <w:rsid w:val="00201D79"/>
    <w:rsid w:val="002039F5"/>
    <w:rsid w:val="00206525"/>
    <w:rsid w:val="00210ACD"/>
    <w:rsid w:val="002120CA"/>
    <w:rsid w:val="002151E2"/>
    <w:rsid w:val="00222865"/>
    <w:rsid w:val="00223380"/>
    <w:rsid w:val="00227155"/>
    <w:rsid w:val="00231D21"/>
    <w:rsid w:val="0023527F"/>
    <w:rsid w:val="0023580E"/>
    <w:rsid w:val="002362F5"/>
    <w:rsid w:val="00242CAD"/>
    <w:rsid w:val="00250056"/>
    <w:rsid w:val="00252574"/>
    <w:rsid w:val="00253FD9"/>
    <w:rsid w:val="002549FB"/>
    <w:rsid w:val="00256B2C"/>
    <w:rsid w:val="0026076E"/>
    <w:rsid w:val="00262159"/>
    <w:rsid w:val="002641C7"/>
    <w:rsid w:val="00265125"/>
    <w:rsid w:val="00265EA5"/>
    <w:rsid w:val="00265EFF"/>
    <w:rsid w:val="00266560"/>
    <w:rsid w:val="00267EAE"/>
    <w:rsid w:val="002739F0"/>
    <w:rsid w:val="00274EC2"/>
    <w:rsid w:val="00280D6D"/>
    <w:rsid w:val="00281329"/>
    <w:rsid w:val="002814DE"/>
    <w:rsid w:val="00282D91"/>
    <w:rsid w:val="00286AC7"/>
    <w:rsid w:val="00286DB0"/>
    <w:rsid w:val="0028779B"/>
    <w:rsid w:val="002909D3"/>
    <w:rsid w:val="00295064"/>
    <w:rsid w:val="00295E32"/>
    <w:rsid w:val="002A0558"/>
    <w:rsid w:val="002A2CC1"/>
    <w:rsid w:val="002A7F50"/>
    <w:rsid w:val="002B0374"/>
    <w:rsid w:val="002B1A1E"/>
    <w:rsid w:val="002B3AC5"/>
    <w:rsid w:val="002C468A"/>
    <w:rsid w:val="002C7001"/>
    <w:rsid w:val="002D0E45"/>
    <w:rsid w:val="002D18FB"/>
    <w:rsid w:val="002D4D44"/>
    <w:rsid w:val="002E10BD"/>
    <w:rsid w:val="002E339C"/>
    <w:rsid w:val="002E5AF9"/>
    <w:rsid w:val="002F285D"/>
    <w:rsid w:val="003028CF"/>
    <w:rsid w:val="00307026"/>
    <w:rsid w:val="0030739C"/>
    <w:rsid w:val="00310654"/>
    <w:rsid w:val="00316EF5"/>
    <w:rsid w:val="00320A60"/>
    <w:rsid w:val="003227A4"/>
    <w:rsid w:val="00323A13"/>
    <w:rsid w:val="00324622"/>
    <w:rsid w:val="0032626F"/>
    <w:rsid w:val="003334A7"/>
    <w:rsid w:val="00337C16"/>
    <w:rsid w:val="00340603"/>
    <w:rsid w:val="00354499"/>
    <w:rsid w:val="00355D5A"/>
    <w:rsid w:val="00356D54"/>
    <w:rsid w:val="003615DE"/>
    <w:rsid w:val="00367C7F"/>
    <w:rsid w:val="00367D12"/>
    <w:rsid w:val="00370BE6"/>
    <w:rsid w:val="00374706"/>
    <w:rsid w:val="00377E0B"/>
    <w:rsid w:val="00382378"/>
    <w:rsid w:val="00387593"/>
    <w:rsid w:val="003914F3"/>
    <w:rsid w:val="0039155D"/>
    <w:rsid w:val="003926D1"/>
    <w:rsid w:val="0039287E"/>
    <w:rsid w:val="00392B08"/>
    <w:rsid w:val="0039330E"/>
    <w:rsid w:val="003947BD"/>
    <w:rsid w:val="003A0219"/>
    <w:rsid w:val="003B2473"/>
    <w:rsid w:val="003B44D6"/>
    <w:rsid w:val="003B632B"/>
    <w:rsid w:val="003B6B05"/>
    <w:rsid w:val="003C33EB"/>
    <w:rsid w:val="003C3A60"/>
    <w:rsid w:val="003C58EE"/>
    <w:rsid w:val="003D0156"/>
    <w:rsid w:val="003D2C74"/>
    <w:rsid w:val="003D2FFC"/>
    <w:rsid w:val="003D3295"/>
    <w:rsid w:val="003D4A8E"/>
    <w:rsid w:val="003D5305"/>
    <w:rsid w:val="003D5C53"/>
    <w:rsid w:val="003D6D2B"/>
    <w:rsid w:val="003D7B77"/>
    <w:rsid w:val="003F0BE3"/>
    <w:rsid w:val="003F5297"/>
    <w:rsid w:val="003F5FB3"/>
    <w:rsid w:val="004048FE"/>
    <w:rsid w:val="00406C5D"/>
    <w:rsid w:val="0040747B"/>
    <w:rsid w:val="004107C7"/>
    <w:rsid w:val="00410CA3"/>
    <w:rsid w:val="004147B6"/>
    <w:rsid w:val="00416669"/>
    <w:rsid w:val="004169CC"/>
    <w:rsid w:val="00421E43"/>
    <w:rsid w:val="00423205"/>
    <w:rsid w:val="00425794"/>
    <w:rsid w:val="004303D3"/>
    <w:rsid w:val="00431E9D"/>
    <w:rsid w:val="0045137C"/>
    <w:rsid w:val="0045390C"/>
    <w:rsid w:val="00453B8A"/>
    <w:rsid w:val="0046014F"/>
    <w:rsid w:val="004607D5"/>
    <w:rsid w:val="0046093D"/>
    <w:rsid w:val="00475FAA"/>
    <w:rsid w:val="00484CFA"/>
    <w:rsid w:val="00486C62"/>
    <w:rsid w:val="004870D3"/>
    <w:rsid w:val="00487204"/>
    <w:rsid w:val="00490F79"/>
    <w:rsid w:val="00492279"/>
    <w:rsid w:val="0049622B"/>
    <w:rsid w:val="004A1F1C"/>
    <w:rsid w:val="004A1FC0"/>
    <w:rsid w:val="004A2552"/>
    <w:rsid w:val="004A5665"/>
    <w:rsid w:val="004A57EB"/>
    <w:rsid w:val="004A64D3"/>
    <w:rsid w:val="004A72A7"/>
    <w:rsid w:val="004A7FD5"/>
    <w:rsid w:val="004B16DD"/>
    <w:rsid w:val="004B5C1B"/>
    <w:rsid w:val="004C2567"/>
    <w:rsid w:val="004C554E"/>
    <w:rsid w:val="004D1D94"/>
    <w:rsid w:val="004D33E7"/>
    <w:rsid w:val="004D7AA7"/>
    <w:rsid w:val="004E1A1B"/>
    <w:rsid w:val="004E1EC8"/>
    <w:rsid w:val="004E59FB"/>
    <w:rsid w:val="004E7A76"/>
    <w:rsid w:val="004F134D"/>
    <w:rsid w:val="004F73BC"/>
    <w:rsid w:val="0050331C"/>
    <w:rsid w:val="005043F3"/>
    <w:rsid w:val="00513BF3"/>
    <w:rsid w:val="005155D2"/>
    <w:rsid w:val="00516913"/>
    <w:rsid w:val="00517036"/>
    <w:rsid w:val="00517061"/>
    <w:rsid w:val="00522A81"/>
    <w:rsid w:val="0052636D"/>
    <w:rsid w:val="0053174A"/>
    <w:rsid w:val="005409BB"/>
    <w:rsid w:val="00540D72"/>
    <w:rsid w:val="00543EC5"/>
    <w:rsid w:val="00546007"/>
    <w:rsid w:val="005469BE"/>
    <w:rsid w:val="00547866"/>
    <w:rsid w:val="00547A1D"/>
    <w:rsid w:val="00547F63"/>
    <w:rsid w:val="005559BA"/>
    <w:rsid w:val="00556C66"/>
    <w:rsid w:val="00557D76"/>
    <w:rsid w:val="005665AE"/>
    <w:rsid w:val="005713ED"/>
    <w:rsid w:val="00577C6B"/>
    <w:rsid w:val="00581163"/>
    <w:rsid w:val="005826AB"/>
    <w:rsid w:val="005827BD"/>
    <w:rsid w:val="005918CA"/>
    <w:rsid w:val="00594AB3"/>
    <w:rsid w:val="00596F98"/>
    <w:rsid w:val="00597169"/>
    <w:rsid w:val="0059731E"/>
    <w:rsid w:val="0059785E"/>
    <w:rsid w:val="005A39A2"/>
    <w:rsid w:val="005B5986"/>
    <w:rsid w:val="005B5E83"/>
    <w:rsid w:val="005C4D33"/>
    <w:rsid w:val="005D13CE"/>
    <w:rsid w:val="005D330E"/>
    <w:rsid w:val="005D7C31"/>
    <w:rsid w:val="005E0B40"/>
    <w:rsid w:val="005E1C65"/>
    <w:rsid w:val="005E5379"/>
    <w:rsid w:val="005F0B7F"/>
    <w:rsid w:val="005F5293"/>
    <w:rsid w:val="005F7C66"/>
    <w:rsid w:val="006001CD"/>
    <w:rsid w:val="00602F25"/>
    <w:rsid w:val="00604450"/>
    <w:rsid w:val="0060497F"/>
    <w:rsid w:val="006053C8"/>
    <w:rsid w:val="00605D67"/>
    <w:rsid w:val="006074DE"/>
    <w:rsid w:val="006077AA"/>
    <w:rsid w:val="00614EAF"/>
    <w:rsid w:val="006163B3"/>
    <w:rsid w:val="00622B8D"/>
    <w:rsid w:val="00631F51"/>
    <w:rsid w:val="006342C4"/>
    <w:rsid w:val="00634F8C"/>
    <w:rsid w:val="0064062B"/>
    <w:rsid w:val="00640A75"/>
    <w:rsid w:val="0064362C"/>
    <w:rsid w:val="006438B6"/>
    <w:rsid w:val="00643FD0"/>
    <w:rsid w:val="006455C4"/>
    <w:rsid w:val="0064704D"/>
    <w:rsid w:val="0065120F"/>
    <w:rsid w:val="0065246B"/>
    <w:rsid w:val="00655C57"/>
    <w:rsid w:val="00660BE7"/>
    <w:rsid w:val="00660E25"/>
    <w:rsid w:val="00662330"/>
    <w:rsid w:val="006625C4"/>
    <w:rsid w:val="006671FA"/>
    <w:rsid w:val="00671812"/>
    <w:rsid w:val="0067182D"/>
    <w:rsid w:val="00676243"/>
    <w:rsid w:val="0068271E"/>
    <w:rsid w:val="00683E62"/>
    <w:rsid w:val="006849DB"/>
    <w:rsid w:val="00691671"/>
    <w:rsid w:val="00691B49"/>
    <w:rsid w:val="00695690"/>
    <w:rsid w:val="0069697E"/>
    <w:rsid w:val="006A1CB8"/>
    <w:rsid w:val="006A38BC"/>
    <w:rsid w:val="006A62DC"/>
    <w:rsid w:val="006B7555"/>
    <w:rsid w:val="006C1D05"/>
    <w:rsid w:val="006C2FB3"/>
    <w:rsid w:val="006C5C97"/>
    <w:rsid w:val="006D2B1B"/>
    <w:rsid w:val="006D3493"/>
    <w:rsid w:val="006D4825"/>
    <w:rsid w:val="006D4897"/>
    <w:rsid w:val="006E02DA"/>
    <w:rsid w:val="006E08C8"/>
    <w:rsid w:val="006E3379"/>
    <w:rsid w:val="006E38A6"/>
    <w:rsid w:val="006E3A85"/>
    <w:rsid w:val="006E4A5C"/>
    <w:rsid w:val="006F0D7C"/>
    <w:rsid w:val="006F5BE4"/>
    <w:rsid w:val="006F5EC5"/>
    <w:rsid w:val="007004FD"/>
    <w:rsid w:val="007036DA"/>
    <w:rsid w:val="0070675A"/>
    <w:rsid w:val="00706A30"/>
    <w:rsid w:val="0071216C"/>
    <w:rsid w:val="00715441"/>
    <w:rsid w:val="00721EA1"/>
    <w:rsid w:val="00723FF5"/>
    <w:rsid w:val="007247B0"/>
    <w:rsid w:val="00724981"/>
    <w:rsid w:val="00726BF7"/>
    <w:rsid w:val="00726DF9"/>
    <w:rsid w:val="00726FE7"/>
    <w:rsid w:val="00734048"/>
    <w:rsid w:val="00734454"/>
    <w:rsid w:val="00735E1B"/>
    <w:rsid w:val="00737158"/>
    <w:rsid w:val="007371FC"/>
    <w:rsid w:val="00740678"/>
    <w:rsid w:val="00741660"/>
    <w:rsid w:val="00747490"/>
    <w:rsid w:val="00747956"/>
    <w:rsid w:val="007505B3"/>
    <w:rsid w:val="00754C10"/>
    <w:rsid w:val="00755386"/>
    <w:rsid w:val="007566AD"/>
    <w:rsid w:val="0075722F"/>
    <w:rsid w:val="007607C5"/>
    <w:rsid w:val="0076245E"/>
    <w:rsid w:val="007679BE"/>
    <w:rsid w:val="00775E55"/>
    <w:rsid w:val="00782547"/>
    <w:rsid w:val="007866F8"/>
    <w:rsid w:val="007902C9"/>
    <w:rsid w:val="00795189"/>
    <w:rsid w:val="007960D5"/>
    <w:rsid w:val="007A1B91"/>
    <w:rsid w:val="007A4027"/>
    <w:rsid w:val="007A4382"/>
    <w:rsid w:val="007B2659"/>
    <w:rsid w:val="007B701D"/>
    <w:rsid w:val="007C1204"/>
    <w:rsid w:val="007C3C7D"/>
    <w:rsid w:val="007C7185"/>
    <w:rsid w:val="007D160E"/>
    <w:rsid w:val="007D2BD2"/>
    <w:rsid w:val="007E2624"/>
    <w:rsid w:val="007E29A3"/>
    <w:rsid w:val="007E4644"/>
    <w:rsid w:val="007E652A"/>
    <w:rsid w:val="007E7691"/>
    <w:rsid w:val="007F13E5"/>
    <w:rsid w:val="007F17F4"/>
    <w:rsid w:val="007F19B4"/>
    <w:rsid w:val="007F27E5"/>
    <w:rsid w:val="00800131"/>
    <w:rsid w:val="008003DB"/>
    <w:rsid w:val="00801946"/>
    <w:rsid w:val="00801FE2"/>
    <w:rsid w:val="00805F48"/>
    <w:rsid w:val="00812CF2"/>
    <w:rsid w:val="008144DB"/>
    <w:rsid w:val="0081652D"/>
    <w:rsid w:val="00821893"/>
    <w:rsid w:val="0082262E"/>
    <w:rsid w:val="008235EC"/>
    <w:rsid w:val="00823B5C"/>
    <w:rsid w:val="00825A72"/>
    <w:rsid w:val="00830A7A"/>
    <w:rsid w:val="00831214"/>
    <w:rsid w:val="0083260B"/>
    <w:rsid w:val="0083520D"/>
    <w:rsid w:val="00840066"/>
    <w:rsid w:val="00841680"/>
    <w:rsid w:val="00842960"/>
    <w:rsid w:val="00844BD3"/>
    <w:rsid w:val="00846006"/>
    <w:rsid w:val="00850C90"/>
    <w:rsid w:val="008515EA"/>
    <w:rsid w:val="00852AF8"/>
    <w:rsid w:val="00854971"/>
    <w:rsid w:val="00857920"/>
    <w:rsid w:val="00857F98"/>
    <w:rsid w:val="00862837"/>
    <w:rsid w:val="008672D5"/>
    <w:rsid w:val="00867C89"/>
    <w:rsid w:val="00867DBC"/>
    <w:rsid w:val="00870696"/>
    <w:rsid w:val="00876470"/>
    <w:rsid w:val="008772AC"/>
    <w:rsid w:val="008800F5"/>
    <w:rsid w:val="008829AE"/>
    <w:rsid w:val="00882DFB"/>
    <w:rsid w:val="00883B59"/>
    <w:rsid w:val="008925DC"/>
    <w:rsid w:val="00896136"/>
    <w:rsid w:val="008A0A25"/>
    <w:rsid w:val="008B6C18"/>
    <w:rsid w:val="008B7478"/>
    <w:rsid w:val="008C0A99"/>
    <w:rsid w:val="008C1D5B"/>
    <w:rsid w:val="008C365C"/>
    <w:rsid w:val="008C7F11"/>
    <w:rsid w:val="008D52D5"/>
    <w:rsid w:val="008D544C"/>
    <w:rsid w:val="008D6626"/>
    <w:rsid w:val="008E0393"/>
    <w:rsid w:val="008E2D3F"/>
    <w:rsid w:val="008E4BE1"/>
    <w:rsid w:val="008E6364"/>
    <w:rsid w:val="008F2F4B"/>
    <w:rsid w:val="008F46AF"/>
    <w:rsid w:val="008F5519"/>
    <w:rsid w:val="00903AFC"/>
    <w:rsid w:val="0090634A"/>
    <w:rsid w:val="00911FFC"/>
    <w:rsid w:val="00913809"/>
    <w:rsid w:val="00924334"/>
    <w:rsid w:val="0093033C"/>
    <w:rsid w:val="00932A7B"/>
    <w:rsid w:val="00934324"/>
    <w:rsid w:val="00936819"/>
    <w:rsid w:val="00940815"/>
    <w:rsid w:val="0094423E"/>
    <w:rsid w:val="00947D7E"/>
    <w:rsid w:val="00950118"/>
    <w:rsid w:val="009541C6"/>
    <w:rsid w:val="009570CC"/>
    <w:rsid w:val="00960ED5"/>
    <w:rsid w:val="009633AC"/>
    <w:rsid w:val="00965DD1"/>
    <w:rsid w:val="009669EF"/>
    <w:rsid w:val="0096720A"/>
    <w:rsid w:val="00967EB8"/>
    <w:rsid w:val="00970699"/>
    <w:rsid w:val="00971CD1"/>
    <w:rsid w:val="00972B80"/>
    <w:rsid w:val="00975C09"/>
    <w:rsid w:val="0097753E"/>
    <w:rsid w:val="00983E92"/>
    <w:rsid w:val="00984BA3"/>
    <w:rsid w:val="00986FD6"/>
    <w:rsid w:val="00991497"/>
    <w:rsid w:val="009A0495"/>
    <w:rsid w:val="009A07F8"/>
    <w:rsid w:val="009A0875"/>
    <w:rsid w:val="009A1DF2"/>
    <w:rsid w:val="009A3C1E"/>
    <w:rsid w:val="009A4F23"/>
    <w:rsid w:val="009A62FB"/>
    <w:rsid w:val="009B2268"/>
    <w:rsid w:val="009B2D70"/>
    <w:rsid w:val="009B4D9F"/>
    <w:rsid w:val="009B5438"/>
    <w:rsid w:val="009B71B8"/>
    <w:rsid w:val="009C2B44"/>
    <w:rsid w:val="009C7D52"/>
    <w:rsid w:val="009D1BAA"/>
    <w:rsid w:val="009D38E2"/>
    <w:rsid w:val="009E1353"/>
    <w:rsid w:val="009E1CBE"/>
    <w:rsid w:val="009E247B"/>
    <w:rsid w:val="00A02F59"/>
    <w:rsid w:val="00A06741"/>
    <w:rsid w:val="00A15E88"/>
    <w:rsid w:val="00A24917"/>
    <w:rsid w:val="00A24B25"/>
    <w:rsid w:val="00A2532A"/>
    <w:rsid w:val="00A25BD6"/>
    <w:rsid w:val="00A26E53"/>
    <w:rsid w:val="00A35FF0"/>
    <w:rsid w:val="00A40ABB"/>
    <w:rsid w:val="00A40FED"/>
    <w:rsid w:val="00A439A9"/>
    <w:rsid w:val="00A47CF8"/>
    <w:rsid w:val="00A52743"/>
    <w:rsid w:val="00A52F10"/>
    <w:rsid w:val="00A53695"/>
    <w:rsid w:val="00A56460"/>
    <w:rsid w:val="00A60599"/>
    <w:rsid w:val="00A616C1"/>
    <w:rsid w:val="00A62E23"/>
    <w:rsid w:val="00A71FF8"/>
    <w:rsid w:val="00A740F1"/>
    <w:rsid w:val="00A7504E"/>
    <w:rsid w:val="00A756EE"/>
    <w:rsid w:val="00A80909"/>
    <w:rsid w:val="00A82D8E"/>
    <w:rsid w:val="00A83E5B"/>
    <w:rsid w:val="00A90EF2"/>
    <w:rsid w:val="00A93A41"/>
    <w:rsid w:val="00A95F8A"/>
    <w:rsid w:val="00AA05C7"/>
    <w:rsid w:val="00AA41C8"/>
    <w:rsid w:val="00AA5617"/>
    <w:rsid w:val="00AA7312"/>
    <w:rsid w:val="00AC17CE"/>
    <w:rsid w:val="00AC20DE"/>
    <w:rsid w:val="00AC4782"/>
    <w:rsid w:val="00AD0313"/>
    <w:rsid w:val="00AD2D29"/>
    <w:rsid w:val="00AD435B"/>
    <w:rsid w:val="00AD50A8"/>
    <w:rsid w:val="00AD5104"/>
    <w:rsid w:val="00AD6177"/>
    <w:rsid w:val="00AE043D"/>
    <w:rsid w:val="00AE36AD"/>
    <w:rsid w:val="00AE41D6"/>
    <w:rsid w:val="00AE5528"/>
    <w:rsid w:val="00AE5E55"/>
    <w:rsid w:val="00AE7EEF"/>
    <w:rsid w:val="00AF4943"/>
    <w:rsid w:val="00AF7C8B"/>
    <w:rsid w:val="00B00D13"/>
    <w:rsid w:val="00B01427"/>
    <w:rsid w:val="00B0395A"/>
    <w:rsid w:val="00B070BA"/>
    <w:rsid w:val="00B079B5"/>
    <w:rsid w:val="00B1359F"/>
    <w:rsid w:val="00B13709"/>
    <w:rsid w:val="00B2138B"/>
    <w:rsid w:val="00B22556"/>
    <w:rsid w:val="00B25627"/>
    <w:rsid w:val="00B32BE0"/>
    <w:rsid w:val="00B35DD8"/>
    <w:rsid w:val="00B405FE"/>
    <w:rsid w:val="00B42B5A"/>
    <w:rsid w:val="00B42F79"/>
    <w:rsid w:val="00B44E0F"/>
    <w:rsid w:val="00B54532"/>
    <w:rsid w:val="00B54777"/>
    <w:rsid w:val="00B55533"/>
    <w:rsid w:val="00B64FF1"/>
    <w:rsid w:val="00B6531D"/>
    <w:rsid w:val="00B65F27"/>
    <w:rsid w:val="00B730AE"/>
    <w:rsid w:val="00B76AED"/>
    <w:rsid w:val="00B77E6D"/>
    <w:rsid w:val="00B8443A"/>
    <w:rsid w:val="00B84D16"/>
    <w:rsid w:val="00B858AD"/>
    <w:rsid w:val="00B85D86"/>
    <w:rsid w:val="00B932FA"/>
    <w:rsid w:val="00B9763B"/>
    <w:rsid w:val="00BA07AE"/>
    <w:rsid w:val="00BA1159"/>
    <w:rsid w:val="00BB189A"/>
    <w:rsid w:val="00BB435D"/>
    <w:rsid w:val="00BB5C3F"/>
    <w:rsid w:val="00BB7052"/>
    <w:rsid w:val="00BB7661"/>
    <w:rsid w:val="00BC0540"/>
    <w:rsid w:val="00BC06ED"/>
    <w:rsid w:val="00BC268B"/>
    <w:rsid w:val="00BC3038"/>
    <w:rsid w:val="00BC4464"/>
    <w:rsid w:val="00BD20D0"/>
    <w:rsid w:val="00BD4859"/>
    <w:rsid w:val="00BD5275"/>
    <w:rsid w:val="00BD6433"/>
    <w:rsid w:val="00BE01C8"/>
    <w:rsid w:val="00BE1555"/>
    <w:rsid w:val="00BE54AD"/>
    <w:rsid w:val="00BE5DB0"/>
    <w:rsid w:val="00BF34AF"/>
    <w:rsid w:val="00BF60EF"/>
    <w:rsid w:val="00BF6C36"/>
    <w:rsid w:val="00C021F2"/>
    <w:rsid w:val="00C02B02"/>
    <w:rsid w:val="00C0371D"/>
    <w:rsid w:val="00C04CB5"/>
    <w:rsid w:val="00C07C86"/>
    <w:rsid w:val="00C117BC"/>
    <w:rsid w:val="00C12DA3"/>
    <w:rsid w:val="00C12EE2"/>
    <w:rsid w:val="00C14B3E"/>
    <w:rsid w:val="00C16400"/>
    <w:rsid w:val="00C248B3"/>
    <w:rsid w:val="00C267C6"/>
    <w:rsid w:val="00C31620"/>
    <w:rsid w:val="00C32F63"/>
    <w:rsid w:val="00C339A5"/>
    <w:rsid w:val="00C400C1"/>
    <w:rsid w:val="00C437D5"/>
    <w:rsid w:val="00C45AAC"/>
    <w:rsid w:val="00C45BB7"/>
    <w:rsid w:val="00C46292"/>
    <w:rsid w:val="00C47EB0"/>
    <w:rsid w:val="00C50BA8"/>
    <w:rsid w:val="00C54F66"/>
    <w:rsid w:val="00C6173C"/>
    <w:rsid w:val="00C679AE"/>
    <w:rsid w:val="00C67CB2"/>
    <w:rsid w:val="00C72593"/>
    <w:rsid w:val="00C725ED"/>
    <w:rsid w:val="00C72C3E"/>
    <w:rsid w:val="00C75DEA"/>
    <w:rsid w:val="00C77495"/>
    <w:rsid w:val="00C779CD"/>
    <w:rsid w:val="00C80ECC"/>
    <w:rsid w:val="00C84227"/>
    <w:rsid w:val="00C853E1"/>
    <w:rsid w:val="00C854AD"/>
    <w:rsid w:val="00CA092C"/>
    <w:rsid w:val="00CA0C19"/>
    <w:rsid w:val="00CA32EC"/>
    <w:rsid w:val="00CA40EB"/>
    <w:rsid w:val="00CA4858"/>
    <w:rsid w:val="00CB0EAF"/>
    <w:rsid w:val="00CB1316"/>
    <w:rsid w:val="00CB5F6B"/>
    <w:rsid w:val="00CC4C9A"/>
    <w:rsid w:val="00CC4FAF"/>
    <w:rsid w:val="00CC55EE"/>
    <w:rsid w:val="00CC5E8F"/>
    <w:rsid w:val="00CD1FCB"/>
    <w:rsid w:val="00CD4145"/>
    <w:rsid w:val="00CD6E9E"/>
    <w:rsid w:val="00CD793F"/>
    <w:rsid w:val="00CE2592"/>
    <w:rsid w:val="00CE7821"/>
    <w:rsid w:val="00CE7BE5"/>
    <w:rsid w:val="00D0106A"/>
    <w:rsid w:val="00D02608"/>
    <w:rsid w:val="00D065B6"/>
    <w:rsid w:val="00D07164"/>
    <w:rsid w:val="00D1011A"/>
    <w:rsid w:val="00D15039"/>
    <w:rsid w:val="00D1657F"/>
    <w:rsid w:val="00D16AF3"/>
    <w:rsid w:val="00D176C0"/>
    <w:rsid w:val="00D17F2B"/>
    <w:rsid w:val="00D22339"/>
    <w:rsid w:val="00D27A14"/>
    <w:rsid w:val="00D300FE"/>
    <w:rsid w:val="00D31510"/>
    <w:rsid w:val="00D35CE8"/>
    <w:rsid w:val="00D42A23"/>
    <w:rsid w:val="00D509D4"/>
    <w:rsid w:val="00D50BE3"/>
    <w:rsid w:val="00D51C7A"/>
    <w:rsid w:val="00D52BEF"/>
    <w:rsid w:val="00D542FF"/>
    <w:rsid w:val="00D56AD6"/>
    <w:rsid w:val="00D570A7"/>
    <w:rsid w:val="00D620D0"/>
    <w:rsid w:val="00D63161"/>
    <w:rsid w:val="00D715BF"/>
    <w:rsid w:val="00D7683C"/>
    <w:rsid w:val="00D81729"/>
    <w:rsid w:val="00D829F9"/>
    <w:rsid w:val="00D856D3"/>
    <w:rsid w:val="00D90187"/>
    <w:rsid w:val="00D90BE3"/>
    <w:rsid w:val="00D90E5D"/>
    <w:rsid w:val="00D9555E"/>
    <w:rsid w:val="00D96C5D"/>
    <w:rsid w:val="00D9735A"/>
    <w:rsid w:val="00DA0402"/>
    <w:rsid w:val="00DA122B"/>
    <w:rsid w:val="00DA37C2"/>
    <w:rsid w:val="00DB1058"/>
    <w:rsid w:val="00DB1D32"/>
    <w:rsid w:val="00DB779D"/>
    <w:rsid w:val="00DC1A71"/>
    <w:rsid w:val="00DC4876"/>
    <w:rsid w:val="00DC5D3C"/>
    <w:rsid w:val="00DD69B2"/>
    <w:rsid w:val="00DE1E7E"/>
    <w:rsid w:val="00DE4C07"/>
    <w:rsid w:val="00DE63D2"/>
    <w:rsid w:val="00DE6B12"/>
    <w:rsid w:val="00DE6BE1"/>
    <w:rsid w:val="00DE702F"/>
    <w:rsid w:val="00DF040F"/>
    <w:rsid w:val="00DF0583"/>
    <w:rsid w:val="00DF4766"/>
    <w:rsid w:val="00DF61D6"/>
    <w:rsid w:val="00E0016C"/>
    <w:rsid w:val="00E0379D"/>
    <w:rsid w:val="00E03FA7"/>
    <w:rsid w:val="00E04A6C"/>
    <w:rsid w:val="00E065E2"/>
    <w:rsid w:val="00E145F6"/>
    <w:rsid w:val="00E16815"/>
    <w:rsid w:val="00E31281"/>
    <w:rsid w:val="00E325FE"/>
    <w:rsid w:val="00E41812"/>
    <w:rsid w:val="00E45748"/>
    <w:rsid w:val="00E52EDE"/>
    <w:rsid w:val="00E53D8A"/>
    <w:rsid w:val="00E544B5"/>
    <w:rsid w:val="00E551BF"/>
    <w:rsid w:val="00E573EB"/>
    <w:rsid w:val="00E62023"/>
    <w:rsid w:val="00E64C6E"/>
    <w:rsid w:val="00E65D8C"/>
    <w:rsid w:val="00E66CC9"/>
    <w:rsid w:val="00E70D65"/>
    <w:rsid w:val="00E72133"/>
    <w:rsid w:val="00E75E91"/>
    <w:rsid w:val="00E76AB8"/>
    <w:rsid w:val="00E80859"/>
    <w:rsid w:val="00E83BBE"/>
    <w:rsid w:val="00E87B4C"/>
    <w:rsid w:val="00E92035"/>
    <w:rsid w:val="00E9316D"/>
    <w:rsid w:val="00EA00BF"/>
    <w:rsid w:val="00EA1675"/>
    <w:rsid w:val="00EA49D7"/>
    <w:rsid w:val="00EA6318"/>
    <w:rsid w:val="00EB1868"/>
    <w:rsid w:val="00EB442B"/>
    <w:rsid w:val="00EB627C"/>
    <w:rsid w:val="00EC7E63"/>
    <w:rsid w:val="00ED17BC"/>
    <w:rsid w:val="00ED1EB1"/>
    <w:rsid w:val="00EE3111"/>
    <w:rsid w:val="00EF12C9"/>
    <w:rsid w:val="00EF4EFB"/>
    <w:rsid w:val="00EF571A"/>
    <w:rsid w:val="00EF5967"/>
    <w:rsid w:val="00F0286E"/>
    <w:rsid w:val="00F047DE"/>
    <w:rsid w:val="00F101D2"/>
    <w:rsid w:val="00F1044A"/>
    <w:rsid w:val="00F11BDA"/>
    <w:rsid w:val="00F1206E"/>
    <w:rsid w:val="00F132CA"/>
    <w:rsid w:val="00F20BB1"/>
    <w:rsid w:val="00F215D9"/>
    <w:rsid w:val="00F22524"/>
    <w:rsid w:val="00F22D48"/>
    <w:rsid w:val="00F31480"/>
    <w:rsid w:val="00F32713"/>
    <w:rsid w:val="00F32A69"/>
    <w:rsid w:val="00F33E93"/>
    <w:rsid w:val="00F366E3"/>
    <w:rsid w:val="00F409D0"/>
    <w:rsid w:val="00F414F4"/>
    <w:rsid w:val="00F4241A"/>
    <w:rsid w:val="00F43429"/>
    <w:rsid w:val="00F50644"/>
    <w:rsid w:val="00F50E63"/>
    <w:rsid w:val="00F50EF8"/>
    <w:rsid w:val="00F528E2"/>
    <w:rsid w:val="00F52EE5"/>
    <w:rsid w:val="00F54B6B"/>
    <w:rsid w:val="00F56FDA"/>
    <w:rsid w:val="00F57B56"/>
    <w:rsid w:val="00F713E4"/>
    <w:rsid w:val="00F72D43"/>
    <w:rsid w:val="00F81373"/>
    <w:rsid w:val="00F83545"/>
    <w:rsid w:val="00F857FB"/>
    <w:rsid w:val="00F85A88"/>
    <w:rsid w:val="00F9441C"/>
    <w:rsid w:val="00F97024"/>
    <w:rsid w:val="00F977DC"/>
    <w:rsid w:val="00FA1285"/>
    <w:rsid w:val="00FA7484"/>
    <w:rsid w:val="00FB1C28"/>
    <w:rsid w:val="00FB2220"/>
    <w:rsid w:val="00FB29DE"/>
    <w:rsid w:val="00FB3826"/>
    <w:rsid w:val="00FB5F7E"/>
    <w:rsid w:val="00FC030D"/>
    <w:rsid w:val="00FC4E23"/>
    <w:rsid w:val="00FE2B5D"/>
    <w:rsid w:val="00FE2DBF"/>
    <w:rsid w:val="00FF0EAD"/>
    <w:rsid w:val="00FF6ED4"/>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464969B-68FF-4192-8DA1-F89C55E5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D65"/>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D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D65"/>
    <w:rPr>
      <w:rFonts w:ascii="Tahoma" w:hAnsi="Tahoma" w:cs="Tahoma"/>
      <w:sz w:val="16"/>
      <w:szCs w:val="16"/>
      <w:lang w:val="uk-UA"/>
    </w:rPr>
  </w:style>
  <w:style w:type="character" w:styleId="a5">
    <w:name w:val="page number"/>
    <w:basedOn w:val="a0"/>
    <w:rsid w:val="0096720A"/>
  </w:style>
  <w:style w:type="paragraph" w:styleId="a6">
    <w:name w:val="header"/>
    <w:basedOn w:val="a"/>
    <w:link w:val="a7"/>
    <w:uiPriority w:val="99"/>
    <w:rsid w:val="009672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6720A"/>
    <w:rPr>
      <w:rFonts w:ascii="Times New Roman" w:eastAsia="Times New Roman" w:hAnsi="Times New Roman" w:cs="Times New Roman"/>
      <w:sz w:val="24"/>
      <w:szCs w:val="24"/>
      <w:lang w:val="uk-UA" w:eastAsia="ru-RU"/>
    </w:rPr>
  </w:style>
  <w:style w:type="paragraph" w:styleId="a8">
    <w:name w:val="Body Text Indent"/>
    <w:aliases w:val="Подпись к рис."/>
    <w:basedOn w:val="a"/>
    <w:link w:val="a9"/>
    <w:uiPriority w:val="99"/>
    <w:rsid w:val="00EA631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aliases w:val="Подпись к рис. Знак"/>
    <w:basedOn w:val="a0"/>
    <w:link w:val="a8"/>
    <w:uiPriority w:val="99"/>
    <w:rsid w:val="00EA6318"/>
    <w:rPr>
      <w:rFonts w:ascii="Times New Roman" w:eastAsia="Times New Roman" w:hAnsi="Times New Roman" w:cs="Times New Roman"/>
      <w:sz w:val="28"/>
      <w:szCs w:val="20"/>
      <w:lang w:val="uk-UA" w:eastAsia="ru-RU"/>
    </w:rPr>
  </w:style>
  <w:style w:type="paragraph" w:customStyle="1" w:styleId="aa">
    <w:name w:val="Знак Знак Знак"/>
    <w:basedOn w:val="a"/>
    <w:rsid w:val="00EA6318"/>
    <w:pPr>
      <w:spacing w:after="0" w:line="240" w:lineRule="auto"/>
    </w:pPr>
    <w:rPr>
      <w:rFonts w:ascii="Verdana" w:eastAsia="Times New Roman" w:hAnsi="Verdana" w:cs="Verdana"/>
      <w:sz w:val="20"/>
      <w:szCs w:val="20"/>
      <w:lang w:val="en-US"/>
    </w:rPr>
  </w:style>
  <w:style w:type="paragraph" w:styleId="ab">
    <w:name w:val="List Paragraph"/>
    <w:basedOn w:val="a"/>
    <w:link w:val="ac"/>
    <w:qFormat/>
    <w:rsid w:val="00EA6318"/>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3">
    <w:name w:val="Body Text Indent 3"/>
    <w:basedOn w:val="a"/>
    <w:link w:val="30"/>
    <w:uiPriority w:val="99"/>
    <w:unhideWhenUsed/>
    <w:rsid w:val="00631F51"/>
    <w:pPr>
      <w:spacing w:after="120"/>
      <w:ind w:left="283"/>
    </w:pPr>
    <w:rPr>
      <w:sz w:val="16"/>
      <w:szCs w:val="16"/>
    </w:rPr>
  </w:style>
  <w:style w:type="character" w:customStyle="1" w:styleId="30">
    <w:name w:val="Основной текст с отступом 3 Знак"/>
    <w:basedOn w:val="a0"/>
    <w:link w:val="3"/>
    <w:uiPriority w:val="99"/>
    <w:rsid w:val="00631F51"/>
    <w:rPr>
      <w:sz w:val="16"/>
      <w:szCs w:val="16"/>
      <w:lang w:val="uk-UA"/>
    </w:rPr>
  </w:style>
  <w:style w:type="paragraph" w:customStyle="1" w:styleId="1">
    <w:name w:val="Основной текст1"/>
    <w:basedOn w:val="a"/>
    <w:link w:val="ad"/>
    <w:rsid w:val="00631F51"/>
    <w:pPr>
      <w:spacing w:after="0" w:line="240" w:lineRule="auto"/>
    </w:pPr>
    <w:rPr>
      <w:rFonts w:ascii="Times New Roman" w:eastAsia="Times New Roman" w:hAnsi="Times New Roman" w:cs="Times New Roman"/>
      <w:sz w:val="28"/>
      <w:szCs w:val="20"/>
      <w:lang w:eastAsia="ru-RU"/>
    </w:rPr>
  </w:style>
  <w:style w:type="character" w:customStyle="1" w:styleId="31">
    <w:name w:val="Основной текст (3)_"/>
    <w:link w:val="32"/>
    <w:rsid w:val="00631F51"/>
    <w:rPr>
      <w:b/>
      <w:bCs/>
      <w:sz w:val="26"/>
      <w:szCs w:val="26"/>
      <w:shd w:val="clear" w:color="auto" w:fill="FFFFFF"/>
    </w:rPr>
  </w:style>
  <w:style w:type="character" w:customStyle="1" w:styleId="2">
    <w:name w:val="Основной текст (2)_"/>
    <w:link w:val="20"/>
    <w:rsid w:val="00631F51"/>
    <w:rPr>
      <w:sz w:val="28"/>
      <w:szCs w:val="28"/>
      <w:shd w:val="clear" w:color="auto" w:fill="FFFFFF"/>
    </w:rPr>
  </w:style>
  <w:style w:type="paragraph" w:customStyle="1" w:styleId="32">
    <w:name w:val="Основной текст (3)"/>
    <w:basedOn w:val="a"/>
    <w:link w:val="31"/>
    <w:rsid w:val="00631F51"/>
    <w:pPr>
      <w:widowControl w:val="0"/>
      <w:shd w:val="clear" w:color="auto" w:fill="FFFFFF"/>
      <w:spacing w:after="0" w:line="278" w:lineRule="exact"/>
      <w:jc w:val="center"/>
    </w:pPr>
    <w:rPr>
      <w:b/>
      <w:bCs/>
      <w:sz w:val="26"/>
      <w:szCs w:val="26"/>
      <w:lang w:val="ru-RU"/>
    </w:rPr>
  </w:style>
  <w:style w:type="paragraph" w:customStyle="1" w:styleId="20">
    <w:name w:val="Основной текст (2)"/>
    <w:basedOn w:val="a"/>
    <w:link w:val="2"/>
    <w:rsid w:val="00631F51"/>
    <w:pPr>
      <w:widowControl w:val="0"/>
      <w:shd w:val="clear" w:color="auto" w:fill="FFFFFF"/>
      <w:spacing w:after="0" w:line="322" w:lineRule="exact"/>
      <w:ind w:hanging="740"/>
      <w:jc w:val="both"/>
    </w:pPr>
    <w:rPr>
      <w:sz w:val="28"/>
      <w:szCs w:val="28"/>
      <w:lang w:val="ru-RU"/>
    </w:rPr>
  </w:style>
  <w:style w:type="character" w:customStyle="1" w:styleId="ac">
    <w:name w:val="Абзац списка Знак"/>
    <w:link w:val="ab"/>
    <w:uiPriority w:val="99"/>
    <w:rsid w:val="00631F51"/>
    <w:rPr>
      <w:rFonts w:ascii="Times New Roman" w:eastAsia="Times New Roman" w:hAnsi="Times New Roman" w:cs="Times New Roman"/>
      <w:sz w:val="24"/>
      <w:szCs w:val="24"/>
      <w:lang w:eastAsia="ru-RU"/>
    </w:rPr>
  </w:style>
  <w:style w:type="paragraph" w:styleId="ae">
    <w:name w:val="No Spacing"/>
    <w:uiPriority w:val="1"/>
    <w:qFormat/>
    <w:rsid w:val="006E02DA"/>
    <w:pPr>
      <w:spacing w:after="0" w:line="240" w:lineRule="auto"/>
    </w:pPr>
    <w:rPr>
      <w:rFonts w:ascii="Times New Roman" w:eastAsia="Times New Roman" w:hAnsi="Times New Roman" w:cs="Times New Roman"/>
      <w:lang w:eastAsia="ru-RU"/>
    </w:rPr>
  </w:style>
  <w:style w:type="paragraph" w:styleId="af">
    <w:name w:val="Body Text"/>
    <w:basedOn w:val="a"/>
    <w:link w:val="af0"/>
    <w:uiPriority w:val="99"/>
    <w:semiHidden/>
    <w:unhideWhenUsed/>
    <w:rsid w:val="006077AA"/>
    <w:pPr>
      <w:spacing w:after="120"/>
    </w:pPr>
  </w:style>
  <w:style w:type="character" w:customStyle="1" w:styleId="af0">
    <w:name w:val="Основной текст Знак"/>
    <w:basedOn w:val="a0"/>
    <w:link w:val="af"/>
    <w:uiPriority w:val="99"/>
    <w:semiHidden/>
    <w:rsid w:val="006077AA"/>
    <w:rPr>
      <w:lang w:val="uk-UA"/>
    </w:rPr>
  </w:style>
  <w:style w:type="paragraph" w:customStyle="1" w:styleId="af1">
    <w:name w:val="Знак"/>
    <w:basedOn w:val="a"/>
    <w:rsid w:val="006077AA"/>
    <w:pPr>
      <w:spacing w:after="0" w:line="240" w:lineRule="auto"/>
    </w:pPr>
    <w:rPr>
      <w:rFonts w:ascii="Verdana" w:eastAsia="Times New Roman" w:hAnsi="Verdana" w:cs="Times New Roman"/>
      <w:sz w:val="20"/>
      <w:szCs w:val="20"/>
      <w:lang w:val="en-US"/>
    </w:rPr>
  </w:style>
  <w:style w:type="paragraph" w:customStyle="1" w:styleId="10">
    <w:name w:val="Знак Знак Знак Знак1"/>
    <w:basedOn w:val="a"/>
    <w:rsid w:val="006077AA"/>
    <w:pPr>
      <w:spacing w:after="0" w:line="240" w:lineRule="auto"/>
    </w:pPr>
    <w:rPr>
      <w:rFonts w:ascii="Verdana" w:eastAsia="Times New Roman" w:hAnsi="Verdana" w:cs="Times New Roman"/>
      <w:sz w:val="20"/>
      <w:szCs w:val="20"/>
      <w:lang w:val="en-US"/>
    </w:rPr>
  </w:style>
  <w:style w:type="character" w:customStyle="1" w:styleId="11">
    <w:name w:val="Основной текст Знак1"/>
    <w:basedOn w:val="a0"/>
    <w:uiPriority w:val="99"/>
    <w:locked/>
    <w:rsid w:val="00D81729"/>
    <w:rPr>
      <w:rFonts w:ascii="Times New Roman" w:hAnsi="Times New Roman" w:cs="Times New Roman"/>
      <w:sz w:val="28"/>
      <w:szCs w:val="28"/>
      <w:shd w:val="clear" w:color="auto" w:fill="FFFFFF"/>
    </w:rPr>
  </w:style>
  <w:style w:type="character" w:customStyle="1" w:styleId="13pt">
    <w:name w:val="Основной текст + 13 pt"/>
    <w:aliases w:val="Полужирный2"/>
    <w:rsid w:val="008C365C"/>
    <w:rPr>
      <w:rFonts w:ascii="Times New Roman" w:hAnsi="Times New Roman"/>
      <w:i/>
      <w:sz w:val="26"/>
      <w:u w:val="none"/>
      <w:lang w:val="uk-UA" w:eastAsia="ru-RU"/>
    </w:rPr>
  </w:style>
  <w:style w:type="table" w:styleId="af2">
    <w:name w:val="Table Grid"/>
    <w:basedOn w:val="a1"/>
    <w:uiPriority w:val="39"/>
    <w:rsid w:val="008C365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Знак Знак Char Знак Знак Char Знак Знак Char Знак Знак1 Знак Знак Знак Знак Знак Знак Знак"/>
    <w:basedOn w:val="a"/>
    <w:rsid w:val="00250056"/>
    <w:pPr>
      <w:spacing w:after="0" w:line="240" w:lineRule="auto"/>
    </w:pPr>
    <w:rPr>
      <w:rFonts w:ascii="Verdana" w:eastAsia="Times New Roman" w:hAnsi="Verdana" w:cs="Verdana"/>
      <w:sz w:val="20"/>
      <w:szCs w:val="20"/>
      <w:lang w:val="en-US"/>
    </w:rPr>
  </w:style>
  <w:style w:type="character" w:styleId="af3">
    <w:name w:val="Hyperlink"/>
    <w:rsid w:val="007A1B91"/>
    <w:rPr>
      <w:color w:val="0000FF"/>
      <w:u w:val="single"/>
    </w:rPr>
  </w:style>
  <w:style w:type="paragraph" w:styleId="af4">
    <w:name w:val="caption"/>
    <w:basedOn w:val="a"/>
    <w:next w:val="a"/>
    <w:qFormat/>
    <w:rsid w:val="00B405FE"/>
    <w:pPr>
      <w:spacing w:after="0" w:line="240" w:lineRule="auto"/>
    </w:pPr>
    <w:rPr>
      <w:rFonts w:ascii="Times New Roman" w:eastAsia="Times New Roman" w:hAnsi="Times New Roman" w:cs="Times New Roman"/>
      <w:b/>
      <w:bCs/>
      <w:sz w:val="20"/>
      <w:szCs w:val="20"/>
      <w:lang w:eastAsia="ru-RU"/>
    </w:rPr>
  </w:style>
  <w:style w:type="paragraph" w:customStyle="1" w:styleId="21">
    <w:name w:val="Основной текст2"/>
    <w:basedOn w:val="a"/>
    <w:rsid w:val="004048FE"/>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_"/>
    <w:basedOn w:val="a0"/>
    <w:link w:val="1"/>
    <w:rsid w:val="0060497F"/>
    <w:rPr>
      <w:rFonts w:ascii="Times New Roman" w:eastAsia="Times New Roman" w:hAnsi="Times New Roman" w:cs="Times New Roman"/>
      <w:sz w:val="28"/>
      <w:szCs w:val="20"/>
      <w:lang w:val="uk-UA" w:eastAsia="ru-RU"/>
    </w:rPr>
  </w:style>
  <w:style w:type="character" w:customStyle="1" w:styleId="22">
    <w:name w:val="Основний текст (2)_"/>
    <w:link w:val="23"/>
    <w:locked/>
    <w:rsid w:val="001058FC"/>
    <w:rPr>
      <w:sz w:val="28"/>
      <w:szCs w:val="28"/>
      <w:shd w:val="clear" w:color="auto" w:fill="FFFFFF"/>
    </w:rPr>
  </w:style>
  <w:style w:type="paragraph" w:customStyle="1" w:styleId="23">
    <w:name w:val="Основний текст (2)"/>
    <w:basedOn w:val="a"/>
    <w:link w:val="22"/>
    <w:rsid w:val="001058FC"/>
    <w:pPr>
      <w:widowControl w:val="0"/>
      <w:shd w:val="clear" w:color="auto" w:fill="FFFFFF"/>
      <w:spacing w:before="240" w:after="240" w:line="322" w:lineRule="exact"/>
      <w:ind w:firstLine="700"/>
      <w:jc w:val="both"/>
    </w:pPr>
    <w:rPr>
      <w:sz w:val="28"/>
      <w:szCs w:val="28"/>
      <w:shd w:val="clear" w:color="auto" w:fill="FFFFFF"/>
      <w:lang w:val="ru-RU"/>
    </w:rPr>
  </w:style>
  <w:style w:type="paragraph" w:styleId="af5">
    <w:name w:val="footer"/>
    <w:basedOn w:val="a"/>
    <w:link w:val="af6"/>
    <w:uiPriority w:val="99"/>
    <w:unhideWhenUsed/>
    <w:rsid w:val="00B932FA"/>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B932FA"/>
    <w:rPr>
      <w:lang w:val="uk-UA"/>
    </w:rPr>
  </w:style>
  <w:style w:type="paragraph" w:customStyle="1" w:styleId="33">
    <w:name w:val="Основной текст3"/>
    <w:basedOn w:val="a"/>
    <w:rsid w:val="00975C09"/>
    <w:pPr>
      <w:spacing w:after="0" w:line="240" w:lineRule="auto"/>
    </w:pPr>
    <w:rPr>
      <w:rFonts w:ascii="Times New Roman" w:eastAsia="Times New Roman" w:hAnsi="Times New Roman" w:cs="Times New Roman"/>
      <w:sz w:val="28"/>
      <w:szCs w:val="20"/>
      <w:lang w:eastAsia="ru-RU"/>
    </w:rPr>
  </w:style>
  <w:style w:type="character" w:customStyle="1" w:styleId="FontStyle18">
    <w:name w:val="Font Style18"/>
    <w:rsid w:val="00A24917"/>
    <w:rPr>
      <w:rFonts w:ascii="Times New Roman" w:hAnsi="Times New Roman" w:cs="Times New Roman"/>
      <w:sz w:val="26"/>
      <w:szCs w:val="26"/>
    </w:rPr>
  </w:style>
  <w:style w:type="character" w:customStyle="1" w:styleId="FontStyle22">
    <w:name w:val="Font Style22"/>
    <w:rsid w:val="00A24917"/>
    <w:rPr>
      <w:rFonts w:ascii="Times New Roman" w:hAnsi="Times New Roman" w:cs="Times New Roman"/>
      <w:b/>
      <w:bCs/>
      <w:i/>
      <w:iCs/>
      <w:sz w:val="26"/>
      <w:szCs w:val="26"/>
    </w:rPr>
  </w:style>
  <w:style w:type="paragraph" w:customStyle="1" w:styleId="Style7">
    <w:name w:val="Style7"/>
    <w:basedOn w:val="a"/>
    <w:rsid w:val="00A24917"/>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styleId="af7">
    <w:name w:val="Normal (Web)"/>
    <w:basedOn w:val="a"/>
    <w:uiPriority w:val="99"/>
    <w:rsid w:val="00A24917"/>
    <w:pPr>
      <w:spacing w:after="75" w:line="240" w:lineRule="auto"/>
    </w:pPr>
    <w:rPr>
      <w:rFonts w:ascii="Times New Roman" w:eastAsia="Times New Roman" w:hAnsi="Times New Roman" w:cs="Times New Roman"/>
      <w:sz w:val="24"/>
      <w:szCs w:val="24"/>
      <w:lang w:val="ru-RU" w:eastAsia="ru-RU"/>
    </w:rPr>
  </w:style>
  <w:style w:type="paragraph" w:styleId="24">
    <w:name w:val="Body Text Indent 2"/>
    <w:basedOn w:val="a"/>
    <w:link w:val="25"/>
    <w:rsid w:val="00A2491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A24917"/>
    <w:rPr>
      <w:rFonts w:ascii="Times New Roman" w:eastAsia="Times New Roman" w:hAnsi="Times New Roman" w:cs="Times New Roman"/>
      <w:sz w:val="24"/>
      <w:szCs w:val="24"/>
      <w:lang w:val="uk-UA" w:eastAsia="ru-RU"/>
    </w:rPr>
  </w:style>
  <w:style w:type="paragraph" w:customStyle="1" w:styleId="af8">
    <w:name w:val="Знак"/>
    <w:basedOn w:val="a"/>
    <w:rsid w:val="00036D7C"/>
    <w:pPr>
      <w:spacing w:after="0" w:line="240" w:lineRule="auto"/>
    </w:pPr>
    <w:rPr>
      <w:rFonts w:ascii="Verdana" w:eastAsia="Times New Roman" w:hAnsi="Verdana" w:cs="Times New Roman"/>
      <w:sz w:val="20"/>
      <w:szCs w:val="20"/>
      <w:lang w:val="en-US"/>
    </w:rPr>
  </w:style>
  <w:style w:type="character" w:customStyle="1" w:styleId="26">
    <w:name w:val="Знак Знак2"/>
    <w:locked/>
    <w:rsid w:val="00ED17BC"/>
    <w:rPr>
      <w:rFonts w:ascii="Times New Roman" w:hAnsi="Times New Roman"/>
      <w:sz w:val="27"/>
      <w:u w:val="none"/>
    </w:rPr>
  </w:style>
  <w:style w:type="character" w:customStyle="1" w:styleId="af9">
    <w:name w:val="Основной текст + Полужирный"/>
    <w:rsid w:val="00ED17BC"/>
    <w:rPr>
      <w:rFonts w:ascii="Times New Roman" w:hAnsi="Times New Roman"/>
      <w:b/>
      <w:sz w:val="2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8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image" Target="media/image6.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2.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5.xml"/><Relationship Id="rId10" Type="http://schemas.openxmlformats.org/officeDocument/2006/relationships/chart" Target="charts/chart1.xml"/><Relationship Id="rId19" Type="http://schemas.openxmlformats.org/officeDocument/2006/relationships/chart" Target="charts/chart7.xml"/><Relationship Id="rId31" Type="http://schemas.openxmlformats.org/officeDocument/2006/relationships/hyperlink" Target="http://www.cazi.dsszzi.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2" Type="http://schemas.openxmlformats.org/officeDocument/2006/relationships/oleObject" Target="file:///D:\TANYA\&#1055;&#1051;&#1040;&#1053;_&#1056;&#1054;&#1041;&#1054;&#1058;&#1048;\2024\2024_&#1088;&#1110;&#1082;\analiz%2012_2024_&#1047;&#1040;&#1043;_&#1044;&#1110;&#1072;&#1075;&#1088;&#1072;&#1084;&#1080;.xls" TargetMode="External"/><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oleObject" Target="file:///D:\TANYA\&#1055;&#1051;&#1040;&#1053;_&#1056;&#1054;&#1041;&#1054;&#1058;&#1048;\2024\2024_&#1088;&#1110;&#1082;\analiz%2012_2024_&#1047;&#1040;&#1043;_&#1044;&#1110;&#1072;&#1075;&#1088;&#1072;&#1084;&#1080;.xls" TargetMode="External"/><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oleObject" Target="file:///D:\&#1050;&#1086;&#1085;&#1090;&#1088;&#1086;&#1083;i_2024_\&#1065;&#1054;&#1052;&#1048;&#1057;&#1071;&#1063;&#1053;&#1054;%20&#1044;&#1054;%2005%20&#1095;&#1080;&#1089;&#1083;&#1072;%20&#1055;&#1059;&#1041;&#1051;&#1048;&#1063;&#1050;&#1040;\&#1047;&#1072;_12&#1084;_2024\&#1044;&#1080;&#1072;&#1075;&#1088;&#1072;&#1084;&#1080;_12&#1084;&#1110;&#1089;24.xls" TargetMode="External"/><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oleObject" Target="file:///D:\&#1050;&#1086;&#1085;&#1090;&#1088;&#1086;&#1083;i_2024_\&#1065;&#1054;&#1052;&#1048;&#1057;&#1071;&#1063;&#1053;&#1054;%20&#1044;&#1054;%2005%20&#1095;&#1080;&#1089;&#1083;&#1072;%20&#1055;&#1059;&#1041;&#1051;&#1048;&#1063;&#1050;&#1040;\&#1047;&#1072;_12&#1084;_2024\&#1044;&#1080;&#1072;&#1075;&#1088;&#1072;&#1084;&#1080;_12&#1084;&#1110;&#1089;24.xls" TargetMode="External"/><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oleObject" Target="file:///D:\&#1050;&#1086;&#1085;&#1090;&#1088;&#1086;&#1083;i_2024_\&#1065;&#1054;&#1052;&#1048;&#1057;&#1071;&#1063;&#1053;&#1054;%20&#1044;&#1054;%2005%20&#1095;&#1080;&#1089;&#1083;&#1072;%20&#1055;&#1059;&#1041;&#1051;&#1048;&#1063;&#1050;&#1040;\&#1047;&#1072;_12&#1084;_2024\&#1044;&#1080;&#1072;&#1075;&#1088;&#1072;&#1084;&#1080;_12&#1084;&#1110;&#1089;24.xls" TargetMode="External"/><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D:\&#1040;&#1085;&#1072;&#1089;&#1090;&#1072;&#1089;&#1110;&#1103;%20&#1055;-&#1047;\2024%20&#1088;&#1110;&#1082;\&#1057;&#1030;&#1063;&#1045;&#1053;&#1068;%202024\&#1079;&#1074;&#1110;&#1090;%20&#1090;&#1072;&#1073;&#1083;&#1080;&#1094;&#111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oleObject" Target="file:///D:\natali\2024\&#1085;&#1072;&#1076;&#1093;&#1086;&#1076;&#1078;&#1077;&#1085;&#1085;&#1103;\12\&#1108;&#1089;&#1074;\2024\vikon_24_&#1028;&#1057;&#104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natali\2024\&#1085;&#1072;&#1076;&#1093;&#1086;&#1076;&#1078;&#1077;&#1085;&#1085;&#1103;\12\&#1108;&#1089;&#1074;\2024\vikon_24_&#1028;&#1057;&#104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natali\2024\&#1085;&#1072;&#1076;&#1093;&#1086;&#1076;&#1078;&#1077;&#1085;&#1085;&#1103;\12\&#1108;&#1089;&#1074;\2024\vikon_24_&#1028;&#1057;&#104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w="25400">
          <a:noFill/>
        </a:ln>
        <a:effectLst/>
        <a:sp3d/>
      </c:spPr>
    </c:backWall>
    <c:plotArea>
      <c:layout>
        <c:manualLayout>
          <c:layoutTarget val="inner"/>
          <c:xMode val="edge"/>
          <c:yMode val="edge"/>
          <c:x val="1.9164955509924708E-2"/>
          <c:y val="3.0601092896174863E-2"/>
          <c:w val="0.93976728268309373"/>
          <c:h val="0.85049937610257731"/>
        </c:manualLayout>
      </c:layout>
      <c:bar3DChart>
        <c:barDir val="col"/>
        <c:grouping val="stacked"/>
        <c:varyColors val="0"/>
        <c:ser>
          <c:idx val="0"/>
          <c:order val="0"/>
          <c:spPr>
            <a:solidFill>
              <a:schemeClr val="accent1"/>
            </a:solidFill>
            <a:ln>
              <a:noFill/>
            </a:ln>
            <a:effectLst/>
            <a:sp3d/>
          </c:spPr>
          <c:invertIfNegative val="0"/>
          <c:dPt>
            <c:idx val="1"/>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1-2F7A-4FE4-B3C3-312F8330A004}"/>
              </c:ext>
            </c:extLst>
          </c:dPt>
          <c:cat>
            <c:strRef>
              <c:f>Лист1!$H$6:$H$7</c:f>
              <c:strCache>
                <c:ptCount val="2"/>
                <c:pt idx="0">
                  <c:v>січень-грудень 2023 р.</c:v>
                </c:pt>
                <c:pt idx="1">
                  <c:v>січень-грудень 2024 р.</c:v>
                </c:pt>
              </c:strCache>
            </c:strRef>
          </c:cat>
          <c:val>
            <c:numRef>
              <c:f>Лист1!$I$6:$I$7</c:f>
              <c:numCache>
                <c:formatCode>General</c:formatCode>
                <c:ptCount val="2"/>
                <c:pt idx="0">
                  <c:v>8634.7000000000007</c:v>
                </c:pt>
                <c:pt idx="1">
                  <c:v>12125.2</c:v>
                </c:pt>
              </c:numCache>
            </c:numRef>
          </c:val>
          <c:extLst>
            <c:ext xmlns:c16="http://schemas.microsoft.com/office/drawing/2014/chart" uri="{C3380CC4-5D6E-409C-BE32-E72D297353CC}">
              <c16:uniqueId val="{00000002-2F7A-4FE4-B3C3-312F8330A004}"/>
            </c:ext>
          </c:extLst>
        </c:ser>
        <c:dLbls>
          <c:showLegendKey val="0"/>
          <c:showVal val="0"/>
          <c:showCatName val="0"/>
          <c:showSerName val="0"/>
          <c:showPercent val="0"/>
          <c:showBubbleSize val="0"/>
        </c:dLbls>
        <c:gapWidth val="150"/>
        <c:shape val="box"/>
        <c:axId val="437671312"/>
        <c:axId val="437671640"/>
        <c:axId val="0"/>
      </c:bar3DChart>
      <c:catAx>
        <c:axId val="437671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37671640"/>
        <c:crosses val="autoZero"/>
        <c:auto val="1"/>
        <c:lblAlgn val="ctr"/>
        <c:lblOffset val="100"/>
        <c:noMultiLvlLbl val="0"/>
      </c:catAx>
      <c:valAx>
        <c:axId val="437671640"/>
        <c:scaling>
          <c:orientation val="minMax"/>
        </c:scaling>
        <c:delete val="1"/>
        <c:axPos val="l"/>
        <c:majorGridlines>
          <c:spPr>
            <a:ln w="9525" cap="flat" cmpd="sng" algn="ctr">
              <a:solidFill>
                <a:schemeClr val="bg2"/>
              </a:solidFill>
              <a:round/>
            </a:ln>
            <a:effectLst>
              <a:outerShdw blurRad="76200" dist="12700" dir="2700000" sx="163000" sy="163000" kx="-800400" algn="bl" rotWithShape="0">
                <a:prstClr val="black">
                  <a:alpha val="33000"/>
                </a:prstClr>
              </a:outerShdw>
            </a:effectLst>
          </c:spPr>
        </c:majorGridlines>
        <c:numFmt formatCode="General" sourceLinked="1"/>
        <c:majorTickMark val="none"/>
        <c:minorTickMark val="none"/>
        <c:tickLblPos val="nextTo"/>
        <c:crossAx val="437671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00FFFF"/>
        </a:solidFill>
        <a:ln w="25400">
          <a:noFill/>
        </a:ln>
      </c:spPr>
    </c:sideWall>
    <c:backWall>
      <c:thickness val="0"/>
      <c:spPr>
        <a:solidFill>
          <a:srgbClr val="00FFFF"/>
        </a:solidFill>
        <a:ln w="25400">
          <a:noFill/>
        </a:ln>
      </c:spPr>
    </c:backWall>
    <c:plotArea>
      <c:layout>
        <c:manualLayout>
          <c:layoutTarget val="inner"/>
          <c:xMode val="edge"/>
          <c:yMode val="edge"/>
          <c:x val="4.8611111111111112E-2"/>
          <c:y val="4.736842105263158E-2"/>
          <c:w val="0.828125"/>
          <c:h val="0.78947368421052633"/>
        </c:manualLayout>
      </c:layout>
      <c:bar3DChart>
        <c:barDir val="col"/>
        <c:grouping val="clustered"/>
        <c:varyColors val="0"/>
        <c:ser>
          <c:idx val="0"/>
          <c:order val="0"/>
          <c:tx>
            <c:strRef>
              <c:f>Sheet1!$A$3</c:f>
              <c:strCache>
                <c:ptCount val="1"/>
                <c:pt idx="0">
                  <c:v>Індикатив</c:v>
                </c:pt>
              </c:strCache>
            </c:strRef>
          </c:tx>
          <c:spPr>
            <a:solidFill>
              <a:srgbClr val="FF00FF"/>
            </a:solidFill>
            <a:ln w="12700">
              <a:solidFill>
                <a:srgbClr val="000000"/>
              </a:solidFill>
              <a:prstDash val="solid"/>
            </a:ln>
          </c:spPr>
          <c:invertIfNegative val="0"/>
          <c:dLbls>
            <c:dLbl>
              <c:idx val="0"/>
              <c:layout>
                <c:manualLayout>
                  <c:x val="-1.4168172717744731E-2"/>
                  <c:y val="-3.5961817930653409E-2"/>
                </c:manualLayout>
              </c:layout>
              <c:spPr>
                <a:noFill/>
                <a:ln w="25401">
                  <a:noFill/>
                </a:ln>
              </c:spPr>
              <c:txPr>
                <a:bodyPr/>
                <a:lstStyle/>
                <a:p>
                  <a:pPr>
                    <a:defRPr sz="8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8E-48D0-956F-B9A823C108A4}"/>
                </c:ext>
              </c:extLst>
            </c:dLbl>
            <c:dLbl>
              <c:idx val="1"/>
              <c:layout>
                <c:manualLayout>
                  <c:x val="-1.6380421783881105E-2"/>
                  <c:y val="-5.4251305428926533E-2"/>
                </c:manualLayout>
              </c:layout>
              <c:spPr>
                <a:noFill/>
                <a:ln w="25401">
                  <a:noFill/>
                </a:ln>
              </c:spPr>
              <c:txPr>
                <a:bodyPr/>
                <a:lstStyle/>
                <a:p>
                  <a:pPr>
                    <a:defRPr sz="8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8E-48D0-956F-B9A823C108A4}"/>
                </c:ext>
              </c:extLst>
            </c:dLbl>
            <c:spPr>
              <a:noFill/>
              <a:ln w="25401">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Січень-грудень</c:v>
                </c:pt>
                <c:pt idx="1">
                  <c:v>Грудень</c:v>
                </c:pt>
              </c:strCache>
            </c:strRef>
          </c:cat>
          <c:val>
            <c:numRef>
              <c:f>Sheet1!$B$3:$C$3</c:f>
              <c:numCache>
                <c:formatCode>General</c:formatCode>
                <c:ptCount val="2"/>
                <c:pt idx="0">
                  <c:v>20.7</c:v>
                </c:pt>
                <c:pt idx="1">
                  <c:v>1.5</c:v>
                </c:pt>
              </c:numCache>
            </c:numRef>
          </c:val>
          <c:extLst>
            <c:ext xmlns:c16="http://schemas.microsoft.com/office/drawing/2014/chart" uri="{C3380CC4-5D6E-409C-BE32-E72D297353CC}">
              <c16:uniqueId val="{00000002-BF8E-48D0-956F-B9A823C108A4}"/>
            </c:ext>
          </c:extLst>
        </c:ser>
        <c:ser>
          <c:idx val="1"/>
          <c:order val="1"/>
          <c:tx>
            <c:strRef>
              <c:f>Sheet1!$A$4</c:f>
              <c:strCache>
                <c:ptCount val="1"/>
                <c:pt idx="0">
                  <c:v>Факт</c:v>
                </c:pt>
              </c:strCache>
            </c:strRef>
          </c:tx>
          <c:spPr>
            <a:solidFill>
              <a:srgbClr val="FFFF00"/>
            </a:solidFill>
            <a:ln w="12700">
              <a:solidFill>
                <a:srgbClr val="000000"/>
              </a:solidFill>
              <a:prstDash val="solid"/>
            </a:ln>
          </c:spPr>
          <c:invertIfNegative val="0"/>
          <c:dLbls>
            <c:dLbl>
              <c:idx val="0"/>
              <c:layout>
                <c:manualLayout>
                  <c:x val="-1.628839030573398E-2"/>
                  <c:y val="-4.8631882856748174E-2"/>
                </c:manualLayout>
              </c:layout>
              <c:spPr>
                <a:noFill/>
                <a:ln w="25401">
                  <a:noFill/>
                </a:ln>
              </c:spPr>
              <c:txPr>
                <a:bodyPr/>
                <a:lstStyle/>
                <a:p>
                  <a:pPr>
                    <a:defRPr sz="8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8E-48D0-956F-B9A823C108A4}"/>
                </c:ext>
              </c:extLst>
            </c:dLbl>
            <c:dLbl>
              <c:idx val="1"/>
              <c:layout>
                <c:manualLayout>
                  <c:x val="-5.0110288848279505E-2"/>
                  <c:y val="-5.2284901229451508E-2"/>
                </c:manualLayout>
              </c:layout>
              <c:spPr>
                <a:noFill/>
                <a:ln w="25401">
                  <a:noFill/>
                </a:ln>
              </c:spPr>
              <c:txPr>
                <a:bodyPr/>
                <a:lstStyle/>
                <a:p>
                  <a:pPr>
                    <a:defRPr sz="8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8E-48D0-956F-B9A823C108A4}"/>
                </c:ext>
              </c:extLst>
            </c:dLbl>
            <c:spPr>
              <a:noFill/>
              <a:ln w="25401">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Січень-грудень</c:v>
                </c:pt>
                <c:pt idx="1">
                  <c:v>Грудень</c:v>
                </c:pt>
              </c:strCache>
            </c:strRef>
          </c:cat>
          <c:val>
            <c:numRef>
              <c:f>Sheet1!$B$4:$C$4</c:f>
              <c:numCache>
                <c:formatCode>0.0</c:formatCode>
                <c:ptCount val="2"/>
                <c:pt idx="0" formatCode="General">
                  <c:v>24.3</c:v>
                </c:pt>
                <c:pt idx="1">
                  <c:v>1.9</c:v>
                </c:pt>
              </c:numCache>
            </c:numRef>
          </c:val>
          <c:extLst>
            <c:ext xmlns:c16="http://schemas.microsoft.com/office/drawing/2014/chart" uri="{C3380CC4-5D6E-409C-BE32-E72D297353CC}">
              <c16:uniqueId val="{00000005-BF8E-48D0-956F-B9A823C108A4}"/>
            </c:ext>
          </c:extLst>
        </c:ser>
        <c:dLbls>
          <c:showLegendKey val="0"/>
          <c:showVal val="0"/>
          <c:showCatName val="0"/>
          <c:showSerName val="0"/>
          <c:showPercent val="0"/>
          <c:showBubbleSize val="0"/>
        </c:dLbls>
        <c:gapWidth val="150"/>
        <c:gapDepth val="0"/>
        <c:shape val="pyramid"/>
        <c:axId val="104376576"/>
        <c:axId val="104386560"/>
        <c:axId val="0"/>
      </c:bar3DChart>
      <c:catAx>
        <c:axId val="1043765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uk-UA"/>
          </a:p>
        </c:txPr>
        <c:crossAx val="104386560"/>
        <c:crosses val="autoZero"/>
        <c:auto val="1"/>
        <c:lblAlgn val="ctr"/>
        <c:lblOffset val="100"/>
        <c:tickLblSkip val="1"/>
        <c:tickMarkSkip val="1"/>
        <c:noMultiLvlLbl val="0"/>
      </c:catAx>
      <c:valAx>
        <c:axId val="104386560"/>
        <c:scaling>
          <c:orientation val="minMax"/>
        </c:scaling>
        <c:delete val="0"/>
        <c:axPos val="l"/>
        <c:majorGridlines>
          <c:spPr>
            <a:ln w="12700">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uk-UA"/>
          </a:p>
        </c:txPr>
        <c:crossAx val="104376576"/>
        <c:crosses val="autoZero"/>
        <c:crossBetween val="between"/>
        <c:minorUnit val="1"/>
      </c:valAx>
      <c:spPr>
        <a:noFill/>
        <a:ln w="25401">
          <a:noFill/>
        </a:ln>
      </c:spPr>
    </c:plotArea>
    <c:legend>
      <c:legendPos val="r"/>
      <c:layout>
        <c:manualLayout>
          <c:xMode val="edge"/>
          <c:yMode val="edge"/>
          <c:x val="0.85416666666666663"/>
          <c:y val="0.4"/>
          <c:w val="0.1267361111111111"/>
          <c:h val="0.20526315789473684"/>
        </c:manualLayout>
      </c:layout>
      <c:overlay val="0"/>
      <c:spPr>
        <a:noFill/>
        <a:ln w="3175">
          <a:solidFill>
            <a:srgbClr val="000000"/>
          </a:solidFill>
          <a:prstDash val="solid"/>
        </a:ln>
      </c:spPr>
      <c:txPr>
        <a:bodyPr/>
        <a:lstStyle/>
        <a:p>
          <a:pPr>
            <a:defRPr sz="755"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825"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latin typeface="Times New Roman" panose="02020603050405020304" pitchFamily="18" charset="0"/>
                <a:cs typeface="Times New Roman" panose="02020603050405020304" pitchFamily="18" charset="0"/>
              </a:rPr>
              <a:t>Динаміка сум недоїмки по єдиному внеску за 2024 рік (млн грн)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lineChart>
        <c:grouping val="standard"/>
        <c:varyColors val="0"/>
        <c:ser>
          <c:idx val="0"/>
          <c:order val="0"/>
          <c:tx>
            <c:strRef>
              <c:f>Лист1!$B$1</c:f>
              <c:strCache>
                <c:ptCount val="1"/>
                <c:pt idx="0">
                  <c:v>Динаміка сум недоїмки по єдиному внеску за 2024 рік (млн грн)</c:v>
                </c:pt>
              </c:strCache>
            </c:strRef>
          </c:tx>
          <c:spPr>
            <a:ln w="28575" cap="rnd">
              <a:solidFill>
                <a:schemeClr val="accent1"/>
              </a:solidFill>
              <a:round/>
            </a:ln>
            <a:effectLst/>
          </c:spPr>
          <c:marker>
            <c:symbol val="none"/>
          </c:marker>
          <c:cat>
            <c:numRef>
              <c:f>Лист1!$A$2:$A$14</c:f>
              <c:numCache>
                <c:formatCode>m/d/yyyy</c:formatCode>
                <c:ptCount val="13"/>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pt idx="12">
                  <c:v>45658</c:v>
                </c:pt>
              </c:numCache>
            </c:numRef>
          </c:cat>
          <c:val>
            <c:numRef>
              <c:f>Лист1!$B$2:$B$14</c:f>
              <c:numCache>
                <c:formatCode>General</c:formatCode>
                <c:ptCount val="13"/>
                <c:pt idx="0">
                  <c:v>225.3</c:v>
                </c:pt>
                <c:pt idx="1">
                  <c:v>222.5</c:v>
                </c:pt>
                <c:pt idx="2">
                  <c:v>229.4</c:v>
                </c:pt>
                <c:pt idx="3">
                  <c:v>227.7</c:v>
                </c:pt>
                <c:pt idx="4">
                  <c:v>220.4</c:v>
                </c:pt>
                <c:pt idx="5">
                  <c:v>225.1</c:v>
                </c:pt>
                <c:pt idx="6">
                  <c:v>222.4</c:v>
                </c:pt>
                <c:pt idx="7">
                  <c:v>219.7</c:v>
                </c:pt>
                <c:pt idx="8">
                  <c:v>225.4</c:v>
                </c:pt>
                <c:pt idx="9">
                  <c:v>219.8</c:v>
                </c:pt>
                <c:pt idx="10">
                  <c:v>215.4</c:v>
                </c:pt>
                <c:pt idx="11">
                  <c:v>218.7</c:v>
                </c:pt>
                <c:pt idx="12">
                  <c:v>212.3</c:v>
                </c:pt>
              </c:numCache>
            </c:numRef>
          </c:val>
          <c:smooth val="0"/>
          <c:extLst>
            <c:ext xmlns:c16="http://schemas.microsoft.com/office/drawing/2014/chart" uri="{C3380CC4-5D6E-409C-BE32-E72D297353CC}">
              <c16:uniqueId val="{00000000-493F-42B9-AFA0-060D48544E8D}"/>
            </c:ext>
          </c:extLst>
        </c:ser>
        <c:dLbls>
          <c:showLegendKey val="0"/>
          <c:showVal val="0"/>
          <c:showCatName val="0"/>
          <c:showSerName val="0"/>
          <c:showPercent val="0"/>
          <c:showBubbleSize val="0"/>
        </c:dLbls>
        <c:smooth val="0"/>
        <c:axId val="1901812416"/>
        <c:axId val="1760600592"/>
      </c:lineChart>
      <c:dateAx>
        <c:axId val="1901812416"/>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0600592"/>
        <c:crosses val="autoZero"/>
        <c:auto val="1"/>
        <c:lblOffset val="100"/>
        <c:baseTimeUnit val="months"/>
      </c:dateAx>
      <c:valAx>
        <c:axId val="176060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01812416"/>
        <c:crosses val="autoZero"/>
        <c:crossBetween val="between"/>
      </c:valAx>
      <c:spPr>
        <a:solidFill>
          <a:srgbClr val="FFFF00"/>
        </a:solidFill>
        <a:ln>
          <a:solidFill>
            <a:schemeClr val="tx2">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Діагр_перев!$A$11</c:f>
              <c:strCache>
                <c:ptCount val="1"/>
                <c:pt idx="0">
                  <c:v>2024 рік</c:v>
                </c:pt>
              </c:strCache>
            </c:strRef>
          </c:tx>
          <c:spPr>
            <a:solidFill>
              <a:srgbClr val="4F81BD"/>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Діагр_перев!$B$10:$D$10</c:f>
              <c:strCache>
                <c:ptCount val="3"/>
                <c:pt idx="0">
                  <c:v>планових перевірок</c:v>
                </c:pt>
                <c:pt idx="1">
                  <c:v>позапланових перевірок</c:v>
                </c:pt>
                <c:pt idx="2">
                  <c:v>фактичних перевірок</c:v>
                </c:pt>
              </c:strCache>
            </c:strRef>
          </c:cat>
          <c:val>
            <c:numRef>
              <c:f>Діагр_перев!$B$11:$D$11</c:f>
              <c:numCache>
                <c:formatCode>#,##0</c:formatCode>
                <c:ptCount val="3"/>
                <c:pt idx="0">
                  <c:v>43</c:v>
                </c:pt>
                <c:pt idx="1">
                  <c:v>257</c:v>
                </c:pt>
                <c:pt idx="2">
                  <c:v>786</c:v>
                </c:pt>
              </c:numCache>
            </c:numRef>
          </c:val>
          <c:extLst>
            <c:ext xmlns:c16="http://schemas.microsoft.com/office/drawing/2014/chart" uri="{C3380CC4-5D6E-409C-BE32-E72D297353CC}">
              <c16:uniqueId val="{00000000-1702-49F7-8935-7434D810F64C}"/>
            </c:ext>
          </c:extLst>
        </c:ser>
        <c:ser>
          <c:idx val="1"/>
          <c:order val="1"/>
          <c:tx>
            <c:strRef>
              <c:f>Діагр_перев!$A$12</c:f>
              <c:strCache>
                <c:ptCount val="1"/>
                <c:pt idx="0">
                  <c:v>2023 рік</c:v>
                </c:pt>
              </c:strCache>
            </c:strRef>
          </c:tx>
          <c:spPr>
            <a:solidFill>
              <a:srgbClr val="C0504D"/>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Діагр_перев!$B$10:$D$10</c:f>
              <c:strCache>
                <c:ptCount val="3"/>
                <c:pt idx="0">
                  <c:v>планових перевірок</c:v>
                </c:pt>
                <c:pt idx="1">
                  <c:v>позапланових перевірок</c:v>
                </c:pt>
                <c:pt idx="2">
                  <c:v>фактичних перевірок</c:v>
                </c:pt>
              </c:strCache>
            </c:strRef>
          </c:cat>
          <c:val>
            <c:numRef>
              <c:f>Діагр_перев!$B$12:$D$12</c:f>
              <c:numCache>
                <c:formatCode>#,##0</c:formatCode>
                <c:ptCount val="3"/>
                <c:pt idx="0">
                  <c:v>8</c:v>
                </c:pt>
                <c:pt idx="1">
                  <c:v>190</c:v>
                </c:pt>
                <c:pt idx="2">
                  <c:v>682</c:v>
                </c:pt>
              </c:numCache>
            </c:numRef>
          </c:val>
          <c:extLst>
            <c:ext xmlns:c16="http://schemas.microsoft.com/office/drawing/2014/chart" uri="{C3380CC4-5D6E-409C-BE32-E72D297353CC}">
              <c16:uniqueId val="{00000001-1702-49F7-8935-7434D810F64C}"/>
            </c:ext>
          </c:extLst>
        </c:ser>
        <c:ser>
          <c:idx val="2"/>
          <c:order val="2"/>
          <c:tx>
            <c:strRef>
              <c:f>Діагр_перев!$A$13</c:f>
              <c:strCache>
                <c:ptCount val="1"/>
                <c:pt idx="0">
                  <c:v>Відхилення</c:v>
                </c:pt>
              </c:strCache>
            </c:strRef>
          </c:tx>
          <c:spPr>
            <a:solidFill>
              <a:srgbClr val="9BBB59"/>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Діагр_перев!$B$10:$D$10</c:f>
              <c:strCache>
                <c:ptCount val="3"/>
                <c:pt idx="0">
                  <c:v>планових перевірок</c:v>
                </c:pt>
                <c:pt idx="1">
                  <c:v>позапланових перевірок</c:v>
                </c:pt>
                <c:pt idx="2">
                  <c:v>фактичних перевірок</c:v>
                </c:pt>
              </c:strCache>
            </c:strRef>
          </c:cat>
          <c:val>
            <c:numRef>
              <c:f>Діагр_перев!$B$13:$D$13</c:f>
              <c:numCache>
                <c:formatCode>0.0%</c:formatCode>
                <c:ptCount val="3"/>
                <c:pt idx="0">
                  <c:v>5.375</c:v>
                </c:pt>
                <c:pt idx="1">
                  <c:v>1.3526315789473684</c:v>
                </c:pt>
                <c:pt idx="2">
                  <c:v>1.152492668621701</c:v>
                </c:pt>
              </c:numCache>
            </c:numRef>
          </c:val>
          <c:extLst>
            <c:ext xmlns:c16="http://schemas.microsoft.com/office/drawing/2014/chart" uri="{C3380CC4-5D6E-409C-BE32-E72D297353CC}">
              <c16:uniqueId val="{00000002-1702-49F7-8935-7434D810F64C}"/>
            </c:ext>
          </c:extLst>
        </c:ser>
        <c:dLbls>
          <c:showLegendKey val="0"/>
          <c:showVal val="0"/>
          <c:showCatName val="0"/>
          <c:showSerName val="0"/>
          <c:showPercent val="0"/>
          <c:showBubbleSize val="0"/>
        </c:dLbls>
        <c:gapWidth val="219"/>
        <c:overlap val="-27"/>
        <c:axId val="626401808"/>
        <c:axId val="1"/>
      </c:barChart>
      <c:catAx>
        <c:axId val="62640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uk-UA"/>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uk-UA"/>
                  <a:t>Кількість перевірок</a:t>
                </a:r>
              </a:p>
            </c:rich>
          </c:tx>
          <c:overlay val="0"/>
          <c:spPr>
            <a:noFill/>
            <a:ln w="25400">
              <a:noFill/>
            </a:ln>
          </c:spPr>
        </c:title>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uk-UA"/>
          </a:p>
        </c:txPr>
        <c:crossAx val="626401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a:lstStyle/>
          <a:p>
            <a:pPr rtl="0">
              <a:defRPr sz="900" b="0" i="0" u="none" strike="noStrike" baseline="0">
                <a:solidFill>
                  <a:srgbClr val="333333"/>
                </a:solidFill>
                <a:latin typeface="Calibri"/>
                <a:ea typeface="Calibri"/>
                <a:cs typeface="Calibri"/>
              </a:defRPr>
            </a:pPr>
            <a:endParaRPr lang="uk-UA"/>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Діаг_надх!$A$11</c:f>
              <c:strCache>
                <c:ptCount val="1"/>
                <c:pt idx="0">
                  <c:v>2024 рік</c:v>
                </c:pt>
              </c:strCache>
            </c:strRef>
          </c:tx>
          <c:spPr>
            <a:solidFill>
              <a:srgbClr val="4F81BD"/>
            </a:solidFill>
            <a:ln w="25400">
              <a:noFill/>
            </a:ln>
          </c:spPr>
          <c:invertIfNegative val="0"/>
          <c:dLbls>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Діаг_надх!$B$10:$D$10</c:f>
              <c:strCache>
                <c:ptCount val="3"/>
                <c:pt idx="0">
                  <c:v>Надходження за плановими перевірками</c:v>
                </c:pt>
                <c:pt idx="1">
                  <c:v>Надходження за позаплановими перевірками</c:v>
                </c:pt>
                <c:pt idx="2">
                  <c:v>Надходження за фактичними перевірками</c:v>
                </c:pt>
              </c:strCache>
            </c:strRef>
          </c:cat>
          <c:val>
            <c:numRef>
              <c:f>Діаг_надх!$B$11:$D$11</c:f>
              <c:numCache>
                <c:formatCode>#,##0</c:formatCode>
                <c:ptCount val="3"/>
                <c:pt idx="0">
                  <c:v>32005</c:v>
                </c:pt>
                <c:pt idx="1">
                  <c:v>11434</c:v>
                </c:pt>
                <c:pt idx="2">
                  <c:v>8241</c:v>
                </c:pt>
              </c:numCache>
            </c:numRef>
          </c:val>
          <c:extLst>
            <c:ext xmlns:c16="http://schemas.microsoft.com/office/drawing/2014/chart" uri="{C3380CC4-5D6E-409C-BE32-E72D297353CC}">
              <c16:uniqueId val="{00000000-33A2-46D9-8345-E378D7E51C54}"/>
            </c:ext>
          </c:extLst>
        </c:ser>
        <c:ser>
          <c:idx val="1"/>
          <c:order val="1"/>
          <c:tx>
            <c:strRef>
              <c:f>Діаг_надх!$A$12</c:f>
              <c:strCache>
                <c:ptCount val="1"/>
                <c:pt idx="0">
                  <c:v>2023 рік</c:v>
                </c:pt>
              </c:strCache>
            </c:strRef>
          </c:tx>
          <c:spPr>
            <a:solidFill>
              <a:srgbClr val="C0504D"/>
            </a:solidFill>
            <a:ln w="25400">
              <a:noFill/>
            </a:ln>
          </c:spPr>
          <c:invertIfNegative val="0"/>
          <c:dLbls>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Діаг_надх!$B$10:$D$10</c:f>
              <c:strCache>
                <c:ptCount val="3"/>
                <c:pt idx="0">
                  <c:v>Надходження за плановими перевірками</c:v>
                </c:pt>
                <c:pt idx="1">
                  <c:v>Надходження за позаплановими перевірками</c:v>
                </c:pt>
                <c:pt idx="2">
                  <c:v>Надходження за фактичними перевірками</c:v>
                </c:pt>
              </c:strCache>
            </c:strRef>
          </c:cat>
          <c:val>
            <c:numRef>
              <c:f>Діаг_надх!$B$12:$D$12</c:f>
              <c:numCache>
                <c:formatCode>#,##0</c:formatCode>
                <c:ptCount val="3"/>
                <c:pt idx="0">
                  <c:v>3105</c:v>
                </c:pt>
                <c:pt idx="1">
                  <c:v>9226</c:v>
                </c:pt>
                <c:pt idx="2">
                  <c:v>10060</c:v>
                </c:pt>
              </c:numCache>
            </c:numRef>
          </c:val>
          <c:extLst>
            <c:ext xmlns:c16="http://schemas.microsoft.com/office/drawing/2014/chart" uri="{C3380CC4-5D6E-409C-BE32-E72D297353CC}">
              <c16:uniqueId val="{00000001-33A2-46D9-8345-E378D7E51C54}"/>
            </c:ext>
          </c:extLst>
        </c:ser>
        <c:ser>
          <c:idx val="2"/>
          <c:order val="2"/>
          <c:tx>
            <c:strRef>
              <c:f>Діаг_надх!$A$13</c:f>
              <c:strCache>
                <c:ptCount val="1"/>
                <c:pt idx="0">
                  <c:v>Відхилення</c:v>
                </c:pt>
              </c:strCache>
            </c:strRef>
          </c:tx>
          <c:spPr>
            <a:solidFill>
              <a:srgbClr val="9BBB59"/>
            </a:solidFill>
            <a:ln w="25400">
              <a:noFill/>
            </a:ln>
          </c:spPr>
          <c:invertIfNegative val="0"/>
          <c:dLbls>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Діаг_надх!$B$10:$D$10</c:f>
              <c:strCache>
                <c:ptCount val="3"/>
                <c:pt idx="0">
                  <c:v>Надходження за плановими перевірками</c:v>
                </c:pt>
                <c:pt idx="1">
                  <c:v>Надходження за позаплановими перевірками</c:v>
                </c:pt>
                <c:pt idx="2">
                  <c:v>Надходження за фактичними перевірками</c:v>
                </c:pt>
              </c:strCache>
            </c:strRef>
          </c:cat>
          <c:val>
            <c:numRef>
              <c:f>Діаг_надх!$B$13:$D$13</c:f>
              <c:numCache>
                <c:formatCode>0.0%</c:formatCode>
                <c:ptCount val="3"/>
                <c:pt idx="0">
                  <c:v>9.3075684380032211</c:v>
                </c:pt>
                <c:pt idx="1">
                  <c:v>0.23932365055278559</c:v>
                </c:pt>
                <c:pt idx="2">
                  <c:v>-0.18081510934393641</c:v>
                </c:pt>
              </c:numCache>
            </c:numRef>
          </c:val>
          <c:extLst>
            <c:ext xmlns:c16="http://schemas.microsoft.com/office/drawing/2014/chart" uri="{C3380CC4-5D6E-409C-BE32-E72D297353CC}">
              <c16:uniqueId val="{00000002-33A2-46D9-8345-E378D7E51C54}"/>
            </c:ext>
          </c:extLst>
        </c:ser>
        <c:dLbls>
          <c:showLegendKey val="0"/>
          <c:showVal val="0"/>
          <c:showCatName val="0"/>
          <c:showSerName val="0"/>
          <c:showPercent val="0"/>
          <c:showBubbleSize val="0"/>
        </c:dLbls>
        <c:gapWidth val="219"/>
        <c:overlap val="-31"/>
        <c:axId val="300910712"/>
        <c:axId val="1"/>
      </c:barChart>
      <c:catAx>
        <c:axId val="300910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uk-UA"/>
          </a:p>
        </c:txPr>
        <c:crossAx val="1"/>
        <c:crosses val="autoZero"/>
        <c:auto val="1"/>
        <c:lblAlgn val="ctr"/>
        <c:lblOffset val="100"/>
        <c:noMultiLvlLbl val="0"/>
      </c:catAx>
      <c:valAx>
        <c:axId val="1"/>
        <c:scaling>
          <c:orientation val="minMax"/>
          <c:max val="35000"/>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uk-UA"/>
                  <a:t>тис. грн.</a:t>
                </a:r>
              </a:p>
            </c:rich>
          </c:tx>
          <c:overlay val="0"/>
          <c:spPr>
            <a:noFill/>
            <a:ln w="25400">
              <a:noFill/>
            </a:ln>
          </c:spPr>
        </c:title>
        <c:numFmt formatCode="#,##0" sourceLinked="1"/>
        <c:majorTickMark val="out"/>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uk-UA"/>
          </a:p>
        </c:txPr>
        <c:crossAx val="300910712"/>
        <c:crosses val="autoZero"/>
        <c:crossBetween val="between"/>
      </c:valAx>
      <c:dTable>
        <c:showHorzBorder val="1"/>
        <c:showVertBorder val="1"/>
        <c:showOutline val="1"/>
        <c:showKeys val="1"/>
      </c:dTable>
      <c:spPr>
        <a:noFill/>
        <a:ln w="25400">
          <a:noFill/>
        </a:ln>
      </c:spPr>
    </c:plotArea>
    <c:legend>
      <c:legendPos val="r"/>
      <c:layout>
        <c:manualLayout>
          <c:xMode val="edge"/>
          <c:yMode val="edge"/>
          <c:x val="0.82320590039044583"/>
          <c:y val="0.41547861507128309"/>
          <c:w val="0.1602212826263284"/>
          <c:h val="0.17515274949083504"/>
        </c:manualLayout>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ln>
                  <a:noFill/>
                </a:ln>
                <a:solidFill>
                  <a:srgbClr val="000000"/>
                </a:solidFill>
                <a:latin typeface="Arial Cyr"/>
                <a:ea typeface="Arial Cyr"/>
                <a:cs typeface="Arial Cyr"/>
              </a:defRPr>
            </a:pPr>
            <a:r>
              <a:rPr lang="uk-UA">
                <a:ln>
                  <a:noFill/>
                </a:ln>
              </a:rPr>
              <a:t>Класифікація запитів за надходженням</a:t>
            </a:r>
          </a:p>
        </c:rich>
      </c:tx>
      <c:layout>
        <c:manualLayout>
          <c:xMode val="edge"/>
          <c:yMode val="edge"/>
          <c:x val="0.17943573169056345"/>
          <c:y val="3.618407431895440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5.818818102282669E-2"/>
          <c:y val="0.33647826464440039"/>
          <c:w val="0.59274251900213326"/>
          <c:h val="0.38486903922478805"/>
        </c:manualLayout>
      </c:layout>
      <c:pie3DChart>
        <c:varyColors val="1"/>
        <c:ser>
          <c:idx val="0"/>
          <c:order val="0"/>
          <c:spPr>
            <a:solidFill>
              <a:srgbClr val="9999FF"/>
            </a:solidFill>
            <a:ln w="12700">
              <a:solidFill>
                <a:srgbClr val="000000"/>
              </a:solidFill>
              <a:prstDash val="solid"/>
            </a:ln>
          </c:spPr>
          <c:dPt>
            <c:idx val="0"/>
            <c:bubble3D val="0"/>
            <c:explosion val="7"/>
            <c:spPr>
              <a:solidFill>
                <a:srgbClr val="00B0F0"/>
              </a:solidFill>
              <a:ln w="12700">
                <a:solidFill>
                  <a:srgbClr val="000000"/>
                </a:solidFill>
                <a:prstDash val="solid"/>
              </a:ln>
            </c:spPr>
            <c:extLst>
              <c:ext xmlns:c16="http://schemas.microsoft.com/office/drawing/2014/chart" uri="{C3380CC4-5D6E-409C-BE32-E72D297353CC}">
                <c16:uniqueId val="{00000001-C356-41FF-95F5-8B332F346ECC}"/>
              </c:ext>
            </c:extLst>
          </c:dPt>
          <c:dPt>
            <c:idx val="1"/>
            <c:bubble3D val="0"/>
            <c:spPr>
              <a:solidFill>
                <a:srgbClr val="FFC000"/>
              </a:solidFill>
              <a:ln w="12700">
                <a:solidFill>
                  <a:srgbClr val="000000"/>
                </a:solidFill>
                <a:prstDash val="solid"/>
              </a:ln>
            </c:spPr>
            <c:extLst>
              <c:ext xmlns:c16="http://schemas.microsoft.com/office/drawing/2014/chart" uri="{C3380CC4-5D6E-409C-BE32-E72D297353CC}">
                <c16:uniqueId val="{00000003-C356-41FF-95F5-8B332F346ECC}"/>
              </c:ext>
            </c:extLst>
          </c:dPt>
          <c:dPt>
            <c:idx val="2"/>
            <c:bubble3D val="0"/>
            <c:spPr>
              <a:solidFill>
                <a:srgbClr val="92D050"/>
              </a:solidFill>
              <a:ln w="12700">
                <a:solidFill>
                  <a:srgbClr val="000000"/>
                </a:solidFill>
                <a:prstDash val="solid"/>
              </a:ln>
            </c:spPr>
            <c:extLst>
              <c:ext xmlns:c16="http://schemas.microsoft.com/office/drawing/2014/chart" uri="{C3380CC4-5D6E-409C-BE32-E72D297353CC}">
                <c16:uniqueId val="{00000005-C356-41FF-95F5-8B332F346ECC}"/>
              </c:ext>
            </c:extLst>
          </c:dPt>
          <c:dPt>
            <c:idx val="3"/>
            <c:bubble3D val="0"/>
            <c:spPr>
              <a:solidFill>
                <a:srgbClr val="FFFF00"/>
              </a:solidFill>
              <a:ln w="12700">
                <a:solidFill>
                  <a:srgbClr val="000000"/>
                </a:solidFill>
                <a:prstDash val="solid"/>
              </a:ln>
            </c:spPr>
            <c:extLst>
              <c:ext xmlns:c16="http://schemas.microsoft.com/office/drawing/2014/chart" uri="{C3380CC4-5D6E-409C-BE32-E72D297353CC}">
                <c16:uniqueId val="{00000007-C356-41FF-95F5-8B332F346ECC}"/>
              </c:ext>
            </c:extLst>
          </c:dPt>
          <c:dLbls>
            <c:dLbl>
              <c:idx val="0"/>
              <c:layout>
                <c:manualLayout>
                  <c:x val="-0.1807359565591492"/>
                  <c:y val="-0.11799002223958655"/>
                </c:manualLayout>
              </c:layout>
              <c:spPr>
                <a:noFill/>
                <a:ln w="25400">
                  <a:noFill/>
                </a:ln>
              </c:spPr>
              <c:txPr>
                <a:bodyPr/>
                <a:lstStyle/>
                <a:p>
                  <a:pPr>
                    <a:defRPr sz="1000" b="0" i="0" u="none" strike="noStrike" baseline="0">
                      <a:solidFill>
                        <a:srgbClr val="000000"/>
                      </a:solidFill>
                      <a:latin typeface="Arial Cyr"/>
                      <a:ea typeface="Arial Cyr"/>
                      <a:cs typeface="Arial Cyr"/>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56-41FF-95F5-8B332F346ECC}"/>
                </c:ext>
              </c:extLst>
            </c:dLbl>
            <c:dLbl>
              <c:idx val="1"/>
              <c:delete val="1"/>
              <c:extLst>
                <c:ext xmlns:c15="http://schemas.microsoft.com/office/drawing/2012/chart" uri="{CE6537A1-D6FC-4f65-9D91-7224C49458BB}"/>
                <c:ext xmlns:c16="http://schemas.microsoft.com/office/drawing/2014/chart" uri="{C3380CC4-5D6E-409C-BE32-E72D297353CC}">
                  <c16:uniqueId val="{00000003-C356-41FF-95F5-8B332F346ECC}"/>
                </c:ext>
              </c:extLst>
            </c:dLbl>
            <c:dLbl>
              <c:idx val="2"/>
              <c:layout>
                <c:manualLayout>
                  <c:x val="-2.0682125478116931E-2"/>
                  <c:y val="7.5848343384556293E-3"/>
                </c:manualLayout>
              </c:layout>
              <c:spPr>
                <a:noFill/>
                <a:ln w="25400">
                  <a:noFill/>
                </a:ln>
              </c:spPr>
              <c:txPr>
                <a:bodyPr/>
                <a:lstStyle/>
                <a:p>
                  <a:pPr>
                    <a:defRPr sz="1000" b="0" i="0" u="none" strike="noStrike" baseline="0">
                      <a:solidFill>
                        <a:srgbClr val="000000"/>
                      </a:solidFill>
                      <a:latin typeface="Arial Cyr"/>
                      <a:ea typeface="Arial Cyr"/>
                      <a:cs typeface="Arial Cyr"/>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56-41FF-95F5-8B332F346ECC}"/>
                </c:ext>
              </c:extLst>
            </c:dLbl>
            <c:dLbl>
              <c:idx val="3"/>
              <c:layout>
                <c:manualLayout>
                  <c:x val="0.1552186142021503"/>
                  <c:y val="-3.9156364996360965E-3"/>
                </c:manualLayout>
              </c:layout>
              <c:spPr>
                <a:noFill/>
                <a:ln w="25400">
                  <a:noFill/>
                </a:ln>
              </c:spPr>
              <c:txPr>
                <a:bodyPr/>
                <a:lstStyle/>
                <a:p>
                  <a:pPr>
                    <a:defRPr sz="1000" b="0" i="0" u="none" strike="noStrike" baseline="0">
                      <a:solidFill>
                        <a:srgbClr val="000000"/>
                      </a:solidFill>
                      <a:latin typeface="Arial Cyr"/>
                      <a:ea typeface="Arial Cyr"/>
                      <a:cs typeface="Arial Cyr"/>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56-41FF-95F5-8B332F346ECC}"/>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'0314'!$B$5:$E$5</c:f>
              <c:strCache>
                <c:ptCount val="4"/>
                <c:pt idx="0">
                  <c:v>нарочно</c:v>
                </c:pt>
                <c:pt idx="1">
                  <c:v>засобами телефонного зв'язку</c:v>
                </c:pt>
                <c:pt idx="2">
                  <c:v>поштою</c:v>
                </c:pt>
                <c:pt idx="3">
                  <c:v>Електроною поштою</c:v>
                </c:pt>
              </c:strCache>
            </c:strRef>
          </c:cat>
          <c:val>
            <c:numRef>
              <c:f>'0314'!$B$6:$E$6</c:f>
              <c:numCache>
                <c:formatCode>0</c:formatCode>
                <c:ptCount val="4"/>
                <c:pt idx="0">
                  <c:v>98</c:v>
                </c:pt>
                <c:pt idx="1">
                  <c:v>0</c:v>
                </c:pt>
                <c:pt idx="2">
                  <c:v>16</c:v>
                </c:pt>
                <c:pt idx="3">
                  <c:v>76</c:v>
                </c:pt>
              </c:numCache>
            </c:numRef>
          </c:val>
          <c:extLst>
            <c:ext xmlns:c16="http://schemas.microsoft.com/office/drawing/2014/chart" uri="{C3380CC4-5D6E-409C-BE32-E72D297353CC}">
              <c16:uniqueId val="{00000008-C356-41FF-95F5-8B332F346ECC}"/>
            </c:ext>
          </c:extLst>
        </c:ser>
        <c:dLbls>
          <c:showLegendKey val="0"/>
          <c:showVal val="0"/>
          <c:showCatName val="0"/>
          <c:showSerName val="0"/>
          <c:showPercent val="0"/>
          <c:showBubbleSize val="0"/>
          <c:showLeaderLines val="1"/>
        </c:dLbls>
      </c:pie3DChart>
      <c:spPr>
        <a:noFill/>
        <a:ln w="25400">
          <a:noFill/>
        </a:ln>
      </c:spPr>
    </c:plotArea>
    <c:legend>
      <c:legendPos val="r"/>
      <c:legendEntry>
        <c:idx val="1"/>
        <c:txPr>
          <a:bodyPr/>
          <a:lstStyle/>
          <a:p>
            <a:pPr rtl="0">
              <a:defRPr sz="920" b="0" i="0" u="none" strike="noStrike" baseline="0">
                <a:solidFill>
                  <a:srgbClr val="000000"/>
                </a:solidFill>
                <a:latin typeface="Arial Cyr"/>
                <a:ea typeface="Arial Cyr"/>
                <a:cs typeface="Arial Cyr"/>
              </a:defRPr>
            </a:pPr>
            <a:endParaRPr lang="uk-UA"/>
          </a:p>
        </c:txPr>
      </c:legendEntry>
      <c:layout>
        <c:manualLayout>
          <c:xMode val="edge"/>
          <c:yMode val="edge"/>
          <c:x val="0.72040935482238266"/>
          <c:y val="0.24937188194987076"/>
          <c:w val="0.27135871962285707"/>
          <c:h val="0.45294056754356088"/>
        </c:manualLayout>
      </c:layout>
      <c:overlay val="0"/>
      <c:spPr>
        <a:solidFill>
          <a:srgbClr val="FFFFFF"/>
        </a:solidFill>
        <a:ln w="3175">
          <a:solidFill>
            <a:srgbClr val="000000"/>
          </a:solidFill>
          <a:prstDash val="solid"/>
        </a:ln>
      </c:spPr>
      <c:txPr>
        <a:bodyPr/>
        <a:lstStyle/>
        <a:p>
          <a:pPr rtl="0">
            <a:defRPr sz="920" b="0" i="0" u="none" strike="noStrike" baseline="0">
              <a:solidFill>
                <a:srgbClr val="000000"/>
              </a:solidFill>
              <a:latin typeface="Arial Cyr"/>
              <a:ea typeface="Arial Cyr"/>
              <a:cs typeface="Arial Cyr"/>
            </a:defRPr>
          </a:pPr>
          <a:endParaRPr lang="uk-UA"/>
        </a:p>
      </c:txPr>
    </c:legend>
    <c:plotVisOnly val="1"/>
    <c:dispBlanksAs val="zero"/>
    <c:showDLblsOverMax val="0"/>
  </c:chart>
  <c:spPr>
    <a:solidFill>
      <a:srgbClr val="FFFFFF"/>
    </a:solidFill>
    <a:ln>
      <a:solidFill>
        <a:schemeClr val="tx1"/>
      </a:solid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75" b="1" i="0" u="none" strike="noStrike" baseline="0">
                <a:solidFill>
                  <a:srgbClr val="000000"/>
                </a:solidFill>
                <a:latin typeface="Arial Cyr"/>
                <a:ea typeface="Arial Cyr"/>
                <a:cs typeface="Arial Cyr"/>
              </a:defRPr>
            </a:pPr>
            <a:r>
              <a:rPr lang="uk-UA"/>
              <a:t>Класифікація запитів за категорією авторів </a:t>
            </a:r>
          </a:p>
        </c:rich>
      </c:tx>
      <c:layout>
        <c:manualLayout>
          <c:xMode val="edge"/>
          <c:yMode val="edge"/>
          <c:x val="1.8062368228561596E-2"/>
          <c:y val="1.825607931446189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1.7094430819098463E-3"/>
          <c:y val="0.38687915929894562"/>
          <c:w val="0.7469929219913084"/>
          <c:h val="0.36496012614546025"/>
        </c:manualLayout>
      </c:layout>
      <c:pie3DChart>
        <c:varyColors val="1"/>
        <c:ser>
          <c:idx val="0"/>
          <c:order val="0"/>
          <c:spPr>
            <a:solidFill>
              <a:srgbClr val="9999FF"/>
            </a:solidFill>
            <a:ln w="12700">
              <a:solidFill>
                <a:srgbClr val="000000"/>
              </a:solidFill>
              <a:prstDash val="solid"/>
            </a:ln>
          </c:spPr>
          <c:explosion val="7"/>
          <c:dPt>
            <c:idx val="0"/>
            <c:bubble3D val="0"/>
            <c:spPr>
              <a:solidFill>
                <a:schemeClr val="accent6">
                  <a:lumMod val="75000"/>
                </a:schemeClr>
              </a:solidFill>
              <a:ln w="12700">
                <a:solidFill>
                  <a:srgbClr val="000000"/>
                </a:solidFill>
                <a:prstDash val="solid"/>
              </a:ln>
            </c:spPr>
            <c:extLst>
              <c:ext xmlns:c16="http://schemas.microsoft.com/office/drawing/2014/chart" uri="{C3380CC4-5D6E-409C-BE32-E72D297353CC}">
                <c16:uniqueId val="{00000001-8F2D-4D00-AE3C-D0EC164D9AFD}"/>
              </c:ext>
            </c:extLst>
          </c:dPt>
          <c:dPt>
            <c:idx val="1"/>
            <c:bubble3D val="0"/>
            <c:explosion val="5"/>
            <c:spPr>
              <a:solidFill>
                <a:schemeClr val="accent2">
                  <a:lumMod val="60000"/>
                  <a:lumOff val="40000"/>
                </a:schemeClr>
              </a:solidFill>
              <a:ln w="12700">
                <a:solidFill>
                  <a:srgbClr val="000000"/>
                </a:solidFill>
                <a:prstDash val="solid"/>
              </a:ln>
            </c:spPr>
            <c:extLst>
              <c:ext xmlns:c16="http://schemas.microsoft.com/office/drawing/2014/chart" uri="{C3380CC4-5D6E-409C-BE32-E72D297353CC}">
                <c16:uniqueId val="{00000003-8F2D-4D00-AE3C-D0EC164D9AFD}"/>
              </c:ext>
            </c:extLst>
          </c:dPt>
          <c:dPt>
            <c:idx val="2"/>
            <c:bubble3D val="0"/>
            <c:spPr>
              <a:solidFill>
                <a:srgbClr val="FFFF00"/>
              </a:solidFill>
              <a:ln w="12700">
                <a:solidFill>
                  <a:srgbClr val="000000"/>
                </a:solidFill>
                <a:prstDash val="solid"/>
              </a:ln>
            </c:spPr>
            <c:extLst>
              <c:ext xmlns:c16="http://schemas.microsoft.com/office/drawing/2014/chart" uri="{C3380CC4-5D6E-409C-BE32-E72D297353CC}">
                <c16:uniqueId val="{00000005-8F2D-4D00-AE3C-D0EC164D9AFD}"/>
              </c:ext>
            </c:extLst>
          </c:dPt>
          <c:dPt>
            <c:idx val="3"/>
            <c:bubble3D val="0"/>
            <c:spPr>
              <a:solidFill>
                <a:srgbClr val="00B0F0"/>
              </a:solidFill>
              <a:ln w="12700">
                <a:solidFill>
                  <a:srgbClr val="000000"/>
                </a:solidFill>
                <a:prstDash val="solid"/>
              </a:ln>
            </c:spPr>
            <c:extLst>
              <c:ext xmlns:c16="http://schemas.microsoft.com/office/drawing/2014/chart" uri="{C3380CC4-5D6E-409C-BE32-E72D297353CC}">
                <c16:uniqueId val="{00000007-8F2D-4D00-AE3C-D0EC164D9AFD}"/>
              </c:ext>
            </c:extLst>
          </c:dPt>
          <c:dPt>
            <c:idx val="4"/>
            <c:bubble3D val="0"/>
            <c:spPr>
              <a:solidFill>
                <a:srgbClr val="92D050"/>
              </a:solidFill>
              <a:ln w="12700">
                <a:solidFill>
                  <a:srgbClr val="000000"/>
                </a:solidFill>
                <a:prstDash val="solid"/>
              </a:ln>
            </c:spPr>
            <c:extLst>
              <c:ext xmlns:c16="http://schemas.microsoft.com/office/drawing/2014/chart" uri="{C3380CC4-5D6E-409C-BE32-E72D297353CC}">
                <c16:uniqueId val="{00000009-8F2D-4D00-AE3C-D0EC164D9AFD}"/>
              </c:ext>
            </c:extLst>
          </c:dPt>
          <c:dLbls>
            <c:dLbl>
              <c:idx val="0"/>
              <c:layout>
                <c:manualLayout>
                  <c:x val="-8.5760079170431561E-2"/>
                  <c:y val="-1.9324084009652402E-2"/>
                </c:manualLayout>
              </c:layout>
              <c:spPr>
                <a:noFill/>
                <a:ln w="25400">
                  <a:noFill/>
                </a:ln>
              </c:spPr>
              <c:txPr>
                <a:bodyPr/>
                <a:lstStyle/>
                <a:p>
                  <a:pPr>
                    <a:defRPr sz="1200" b="0" i="0" u="none" strike="noStrike" baseline="0">
                      <a:solidFill>
                        <a:srgbClr val="000000"/>
                      </a:solidFill>
                      <a:latin typeface="Arial Cyr"/>
                      <a:ea typeface="Arial Cyr"/>
                      <a:cs typeface="Arial Cyr"/>
                    </a:defRPr>
                  </a:pPr>
                  <a:endParaRPr lang="uk-UA"/>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2D-4D00-AE3C-D0EC164D9AFD}"/>
                </c:ext>
              </c:extLst>
            </c:dLbl>
            <c:dLbl>
              <c:idx val="1"/>
              <c:layout>
                <c:manualLayout>
                  <c:x val="5.1136461425928315E-2"/>
                  <c:y val="-0.23192956206769744"/>
                </c:manualLayout>
              </c:layout>
              <c:spPr>
                <a:noFill/>
                <a:ln w="25400">
                  <a:noFill/>
                </a:ln>
              </c:spPr>
              <c:txPr>
                <a:bodyPr/>
                <a:lstStyle/>
                <a:p>
                  <a:pPr>
                    <a:defRPr sz="1200" b="0" i="0" u="none" strike="noStrike" baseline="0">
                      <a:solidFill>
                        <a:srgbClr val="000000"/>
                      </a:solidFill>
                      <a:latin typeface="Arial Cyr"/>
                      <a:ea typeface="Arial Cyr"/>
                      <a:cs typeface="Arial Cyr"/>
                    </a:defRPr>
                  </a:pPr>
                  <a:endParaRPr lang="uk-UA"/>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2D-4D00-AE3C-D0EC164D9AFD}"/>
                </c:ext>
              </c:extLst>
            </c:dLbl>
            <c:dLbl>
              <c:idx val="2"/>
              <c:layout>
                <c:manualLayout>
                  <c:x val="1.3265529308836406E-2"/>
                  <c:y val="-2.5732112180795116E-2"/>
                </c:manualLayout>
              </c:layout>
              <c:spPr>
                <a:noFill/>
                <a:ln w="25400">
                  <a:noFill/>
                </a:ln>
              </c:spPr>
              <c:txPr>
                <a:bodyPr/>
                <a:lstStyle/>
                <a:p>
                  <a:pPr>
                    <a:defRPr sz="1200" b="0" i="0" u="none" strike="noStrike" baseline="0">
                      <a:solidFill>
                        <a:srgbClr val="000000"/>
                      </a:solidFill>
                      <a:latin typeface="Arial Cyr"/>
                      <a:ea typeface="Arial Cyr"/>
                      <a:cs typeface="Arial Cyr"/>
                    </a:defRPr>
                  </a:pPr>
                  <a:endParaRPr lang="uk-UA"/>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2D-4D00-AE3C-D0EC164D9AFD}"/>
                </c:ext>
              </c:extLst>
            </c:dLbl>
            <c:dLbl>
              <c:idx val="3"/>
              <c:layout>
                <c:manualLayout>
                  <c:x val="-1.6557484617701478E-2"/>
                  <c:y val="-2.0248512601951627E-2"/>
                </c:manualLayout>
              </c:layout>
              <c:spPr>
                <a:noFill/>
                <a:ln w="25400">
                  <a:noFill/>
                </a:ln>
              </c:spPr>
              <c:txPr>
                <a:bodyPr/>
                <a:lstStyle/>
                <a:p>
                  <a:pPr>
                    <a:defRPr sz="1200" b="0" i="0" u="none" strike="noStrike" baseline="0">
                      <a:solidFill>
                        <a:srgbClr val="000000"/>
                      </a:solidFill>
                      <a:latin typeface="Arial Cyr"/>
                      <a:ea typeface="Arial Cyr"/>
                      <a:cs typeface="Arial Cyr"/>
                    </a:defRPr>
                  </a:pPr>
                  <a:endParaRPr lang="uk-UA"/>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2D-4D00-AE3C-D0EC164D9AFD}"/>
                </c:ext>
              </c:extLst>
            </c:dLbl>
            <c:dLbl>
              <c:idx val="4"/>
              <c:layout>
                <c:manualLayout>
                  <c:x val="1.6129720465269712E-2"/>
                  <c:y val="-1.8889829270381568E-2"/>
                </c:manualLayout>
              </c:layout>
              <c:spPr>
                <a:noFill/>
                <a:ln w="25400">
                  <a:noFill/>
                </a:ln>
              </c:spPr>
              <c:txPr>
                <a:bodyPr/>
                <a:lstStyle/>
                <a:p>
                  <a:pPr>
                    <a:defRPr sz="1200" b="0" i="0" u="none" strike="noStrike" baseline="0">
                      <a:solidFill>
                        <a:srgbClr val="000000"/>
                      </a:solidFill>
                      <a:latin typeface="Arial Cyr"/>
                      <a:ea typeface="Arial Cyr"/>
                      <a:cs typeface="Arial Cyr"/>
                    </a:defRPr>
                  </a:pPr>
                  <a:endParaRPr lang="uk-UA"/>
                </a:p>
              </c:txPr>
              <c:dLblPos val="bestFi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2D-4D00-AE3C-D0EC164D9AFD}"/>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Arial Cyr"/>
                    <a:ea typeface="Arial Cyr"/>
                    <a:cs typeface="Arial Cyr"/>
                  </a:defRPr>
                </a:pPr>
                <a:endParaRPr lang="uk-UA"/>
              </a:p>
            </c:txPr>
            <c:showLegendKey val="1"/>
            <c:showVal val="1"/>
            <c:showCatName val="0"/>
            <c:showSerName val="0"/>
            <c:showPercent val="0"/>
            <c:showBubbleSize val="0"/>
            <c:showLeaderLines val="1"/>
            <c:extLst>
              <c:ext xmlns:c15="http://schemas.microsoft.com/office/drawing/2012/chart" uri="{CE6537A1-D6FC-4f65-9D91-7224C49458BB}"/>
            </c:extLst>
          </c:dLbls>
          <c:cat>
            <c:strRef>
              <c:f>'0314'!$G$5:$K$5</c:f>
              <c:strCache>
                <c:ptCount val="5"/>
                <c:pt idx="0">
                  <c:v>Від представників засобів масової інформації</c:v>
                </c:pt>
                <c:pt idx="1">
                  <c:v>від фізичних осіб (громадян, представників)</c:v>
                </c:pt>
                <c:pt idx="2">
                  <c:v>від юридичних осіб</c:v>
                </c:pt>
                <c:pt idx="3">
                  <c:v>від об'єднань громадян без статусу юридичної особи</c:v>
                </c:pt>
                <c:pt idx="4">
                  <c:v>переадресовано від інших органів виконавчої влади як розпоряднику інформації</c:v>
                </c:pt>
              </c:strCache>
            </c:strRef>
          </c:cat>
          <c:val>
            <c:numRef>
              <c:f>'0314'!$G$6:$K$6</c:f>
              <c:numCache>
                <c:formatCode>0</c:formatCode>
                <c:ptCount val="5"/>
                <c:pt idx="0">
                  <c:v>21</c:v>
                </c:pt>
                <c:pt idx="1">
                  <c:v>134</c:v>
                </c:pt>
                <c:pt idx="2">
                  <c:v>21</c:v>
                </c:pt>
                <c:pt idx="3">
                  <c:v>3</c:v>
                </c:pt>
                <c:pt idx="4">
                  <c:v>11</c:v>
                </c:pt>
              </c:numCache>
            </c:numRef>
          </c:val>
          <c:extLst>
            <c:ext xmlns:c16="http://schemas.microsoft.com/office/drawing/2014/chart" uri="{C3380CC4-5D6E-409C-BE32-E72D297353CC}">
              <c16:uniqueId val="{0000000A-8F2D-4D00-AE3C-D0EC164D9AFD}"/>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2953168251509548"/>
          <c:y val="7.4858313056357387E-2"/>
          <c:w val="0.25000806763908612"/>
          <c:h val="0.86567019813502188"/>
        </c:manualLayout>
      </c:layout>
      <c:overlay val="0"/>
      <c:spPr>
        <a:solidFill>
          <a:srgbClr val="FFFFFF"/>
        </a:solidFill>
        <a:ln w="3175">
          <a:solidFill>
            <a:srgbClr val="000000"/>
          </a:solidFill>
          <a:prstDash val="solid"/>
        </a:ln>
      </c:spPr>
      <c:txPr>
        <a:bodyPr/>
        <a:lstStyle/>
        <a:p>
          <a:pPr>
            <a:defRPr sz="920" b="0" i="0" u="none" strike="noStrike" kern="1200" baseline="0">
              <a:solidFill>
                <a:srgbClr val="000000"/>
              </a:solidFill>
              <a:latin typeface="Arial Cyr"/>
              <a:ea typeface="Arial Cyr"/>
              <a:cs typeface="Arial Cyr"/>
            </a:defRPr>
          </a:pPr>
          <a:endParaRPr lang="uk-UA"/>
        </a:p>
      </c:txPr>
    </c:legend>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uk-UA"/>
              <a:t>Результати розгляду запитів</a:t>
            </a:r>
          </a:p>
        </c:rich>
      </c:tx>
      <c:layout>
        <c:manualLayout>
          <c:xMode val="edge"/>
          <c:yMode val="edge"/>
          <c:x val="0.30232554432720199"/>
          <c:y val="3.3232690319304495E-2"/>
        </c:manualLayout>
      </c:layout>
      <c:overlay val="0"/>
      <c:spPr>
        <a:noFill/>
        <a:ln w="25400">
          <a:noFill/>
        </a:ln>
      </c:spPr>
    </c:title>
    <c:autoTitleDeleted val="0"/>
    <c:view3D>
      <c:rotX val="15"/>
      <c:rotY val="40"/>
      <c:rAngAx val="0"/>
      <c:perspective val="0"/>
    </c:view3D>
    <c:floor>
      <c:thickness val="0"/>
    </c:floor>
    <c:sideWall>
      <c:thickness val="0"/>
    </c:sideWall>
    <c:backWall>
      <c:thickness val="0"/>
    </c:backWall>
    <c:plotArea>
      <c:layout>
        <c:manualLayout>
          <c:layoutTarget val="inner"/>
          <c:xMode val="edge"/>
          <c:yMode val="edge"/>
          <c:x val="0"/>
          <c:y val="0.26888264841020748"/>
          <c:w val="0.72781160452109483"/>
          <c:h val="0.52525558431070252"/>
        </c:manualLayout>
      </c:layout>
      <c:pie3DChart>
        <c:varyColors val="1"/>
        <c:ser>
          <c:idx val="0"/>
          <c:order val="0"/>
          <c:spPr>
            <a:solidFill>
              <a:srgbClr val="9999FF"/>
            </a:solidFill>
            <a:ln w="12700">
              <a:solidFill>
                <a:srgbClr val="000000"/>
              </a:solidFill>
              <a:prstDash val="solid"/>
            </a:ln>
          </c:spPr>
          <c:explosion val="15"/>
          <c:dPt>
            <c:idx val="0"/>
            <c:bubble3D val="0"/>
            <c:spPr>
              <a:solidFill>
                <a:srgbClr val="FFFF00"/>
              </a:solidFill>
              <a:ln w="12700">
                <a:solidFill>
                  <a:srgbClr val="000000"/>
                </a:solidFill>
                <a:prstDash val="solid"/>
              </a:ln>
            </c:spPr>
            <c:extLst>
              <c:ext xmlns:c16="http://schemas.microsoft.com/office/drawing/2014/chart" uri="{C3380CC4-5D6E-409C-BE32-E72D297353CC}">
                <c16:uniqueId val="{00000001-510E-40C0-B656-3BF4CE26392B}"/>
              </c:ext>
            </c:extLst>
          </c:dPt>
          <c:dPt>
            <c:idx val="1"/>
            <c:bubble3D val="0"/>
            <c:spPr>
              <a:solidFill>
                <a:srgbClr val="C00000"/>
              </a:solidFill>
              <a:ln w="12700">
                <a:solidFill>
                  <a:srgbClr val="000000"/>
                </a:solidFill>
                <a:prstDash val="solid"/>
              </a:ln>
            </c:spPr>
            <c:extLst>
              <c:ext xmlns:c16="http://schemas.microsoft.com/office/drawing/2014/chart" uri="{C3380CC4-5D6E-409C-BE32-E72D297353CC}">
                <c16:uniqueId val="{00000003-510E-40C0-B656-3BF4CE26392B}"/>
              </c:ext>
            </c:extLst>
          </c:dPt>
          <c:dPt>
            <c:idx val="2"/>
            <c:bubble3D val="0"/>
            <c:spPr>
              <a:solidFill>
                <a:srgbClr val="FFC000"/>
              </a:solidFill>
              <a:ln w="12700">
                <a:solidFill>
                  <a:srgbClr val="000000"/>
                </a:solidFill>
                <a:prstDash val="solid"/>
              </a:ln>
            </c:spPr>
            <c:extLst>
              <c:ext xmlns:c16="http://schemas.microsoft.com/office/drawing/2014/chart" uri="{C3380CC4-5D6E-409C-BE32-E72D297353CC}">
                <c16:uniqueId val="{00000005-510E-40C0-B656-3BF4CE26392B}"/>
              </c:ext>
            </c:extLst>
          </c:dPt>
          <c:dPt>
            <c:idx val="3"/>
            <c:bubble3D val="0"/>
            <c:spPr>
              <a:solidFill>
                <a:srgbClr val="00B050"/>
              </a:solidFill>
              <a:ln w="12700">
                <a:solidFill>
                  <a:srgbClr val="000000"/>
                </a:solidFill>
                <a:prstDash val="solid"/>
              </a:ln>
            </c:spPr>
            <c:extLst>
              <c:ext xmlns:c16="http://schemas.microsoft.com/office/drawing/2014/chart" uri="{C3380CC4-5D6E-409C-BE32-E72D297353CC}">
                <c16:uniqueId val="{00000007-510E-40C0-B656-3BF4CE26392B}"/>
              </c:ext>
            </c:extLst>
          </c:dPt>
          <c:dLbls>
            <c:dLbl>
              <c:idx val="0"/>
              <c:layout>
                <c:manualLayout>
                  <c:x val="-3.3180316023250543E-3"/>
                  <c:y val="-0.28098458846490343"/>
                </c:manualLayout>
              </c:layout>
              <c:spPr>
                <a:noFill/>
                <a:ln w="25400">
                  <a:noFill/>
                </a:ln>
              </c:spPr>
              <c:txPr>
                <a:bodyPr/>
                <a:lstStyle/>
                <a:p>
                  <a:pPr>
                    <a:defRPr sz="1100" b="0" i="0" u="none" strike="noStrike" baseline="0">
                      <a:solidFill>
                        <a:srgbClr val="000000"/>
                      </a:solidFill>
                      <a:latin typeface="Arial Cyr"/>
                      <a:ea typeface="Arial Cyr"/>
                      <a:cs typeface="Arial Cyr"/>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0E-40C0-B656-3BF4CE26392B}"/>
                </c:ext>
              </c:extLst>
            </c:dLbl>
            <c:dLbl>
              <c:idx val="1"/>
              <c:layout>
                <c:manualLayout>
                  <c:x val="-4.5748810750882864E-2"/>
                  <c:y val="-2.5503368023053061E-2"/>
                </c:manualLayout>
              </c:layout>
              <c:spPr>
                <a:noFill/>
                <a:ln w="25400">
                  <a:noFill/>
                </a:ln>
              </c:spPr>
              <c:txPr>
                <a:bodyPr/>
                <a:lstStyle/>
                <a:p>
                  <a:pPr>
                    <a:defRPr sz="1100" b="0" i="0" u="none" strike="noStrike" baseline="0">
                      <a:solidFill>
                        <a:srgbClr val="000000"/>
                      </a:solidFill>
                      <a:latin typeface="Arial Cyr"/>
                      <a:ea typeface="Arial Cyr"/>
                      <a:cs typeface="Arial Cyr"/>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0E-40C0-B656-3BF4CE26392B}"/>
                </c:ext>
              </c:extLst>
            </c:dLbl>
            <c:dLbl>
              <c:idx val="2"/>
              <c:layout>
                <c:manualLayout>
                  <c:x val="-4.2794195260005455E-2"/>
                  <c:y val="-2.4876567002551253E-2"/>
                </c:manualLayout>
              </c:layout>
              <c:spPr>
                <a:noFill/>
                <a:ln w="25400">
                  <a:noFill/>
                </a:ln>
              </c:spPr>
              <c:txPr>
                <a:bodyPr/>
                <a:lstStyle/>
                <a:p>
                  <a:pPr>
                    <a:defRPr sz="1100" b="0" i="0" u="none" strike="noStrike" baseline="0">
                      <a:solidFill>
                        <a:srgbClr val="000000"/>
                      </a:solidFill>
                      <a:latin typeface="Arial Cyr"/>
                      <a:ea typeface="Arial Cyr"/>
                      <a:cs typeface="Arial Cyr"/>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0E-40C0-B656-3BF4CE26392B}"/>
                </c:ext>
              </c:extLst>
            </c:dLbl>
            <c:dLbl>
              <c:idx val="3"/>
              <c:layout>
                <c:manualLayout>
                  <c:x val="-3.2025779166268184E-2"/>
                  <c:y val="-3.8048871513438443E-2"/>
                </c:manualLayout>
              </c:layout>
              <c:spPr>
                <a:noFill/>
                <a:ln w="25400">
                  <a:noFill/>
                </a:ln>
              </c:spPr>
              <c:txPr>
                <a:bodyPr/>
                <a:lstStyle/>
                <a:p>
                  <a:pPr>
                    <a:defRPr sz="1100" b="0" i="0" u="none" strike="noStrike" baseline="0">
                      <a:solidFill>
                        <a:srgbClr val="000000"/>
                      </a:solidFill>
                      <a:latin typeface="Arial Cyr"/>
                      <a:ea typeface="Arial Cyr"/>
                      <a:cs typeface="Arial Cyr"/>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0E-40C0-B656-3BF4CE26392B}"/>
                </c:ext>
              </c:extLst>
            </c:dLbl>
            <c:spPr>
              <a:noFill/>
              <a:ln w="25400">
                <a:noFill/>
              </a:ln>
            </c:spPr>
            <c:txPr>
              <a:bodyPr wrap="square" lIns="38100" tIns="19050" rIns="38100" bIns="19050" anchor="ctr">
                <a:spAutoFit/>
              </a:bodyPr>
              <a:lstStyle/>
              <a:p>
                <a:pPr>
                  <a:defRPr sz="11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'0314'!$L$5:$O$5</c:f>
              <c:strCache>
                <c:ptCount val="4"/>
                <c:pt idx="0">
                  <c:v>задоволено</c:v>
                </c:pt>
                <c:pt idx="1">
                  <c:v>відмовлено, відповідно до вимог ч.1 ст.22 ЗУ</c:v>
                </c:pt>
                <c:pt idx="2">
                  <c:v>надіслано належним розпорядникам інформації</c:v>
                </c:pt>
                <c:pt idx="3">
                  <c:v>опрацьовується в установленому порядку</c:v>
                </c:pt>
              </c:strCache>
            </c:strRef>
          </c:cat>
          <c:val>
            <c:numRef>
              <c:f>'0314'!$L$6:$O$6</c:f>
              <c:numCache>
                <c:formatCode>0</c:formatCode>
                <c:ptCount val="4"/>
                <c:pt idx="0">
                  <c:v>173</c:v>
                </c:pt>
                <c:pt idx="1">
                  <c:v>9</c:v>
                </c:pt>
                <c:pt idx="2">
                  <c:v>5</c:v>
                </c:pt>
                <c:pt idx="3">
                  <c:v>3</c:v>
                </c:pt>
              </c:numCache>
            </c:numRef>
          </c:val>
          <c:extLst>
            <c:ext xmlns:c16="http://schemas.microsoft.com/office/drawing/2014/chart" uri="{C3380CC4-5D6E-409C-BE32-E72D297353CC}">
              <c16:uniqueId val="{00000008-510E-40C0-B656-3BF4CE26392B}"/>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2876849401921928"/>
          <c:y val="0.18182429993453617"/>
          <c:w val="0.25641858026855957"/>
          <c:h val="0.65503368023053066"/>
        </c:manualLayout>
      </c:layout>
      <c:overlay val="0"/>
      <c:spPr>
        <a:solidFill>
          <a:srgbClr val="FFFFFF"/>
        </a:solidFill>
        <a:ln w="3175">
          <a:solidFill>
            <a:srgbClr val="000000"/>
          </a:solidFill>
          <a:prstDash val="solid"/>
        </a:ln>
      </c:spPr>
      <c:txPr>
        <a:bodyPr/>
        <a:lstStyle/>
        <a:p>
          <a:pPr>
            <a:defRPr sz="940" b="0" i="0" u="none" strike="noStrike" baseline="0">
              <a:solidFill>
                <a:srgbClr val="000000"/>
              </a:solidFill>
              <a:latin typeface="Arial Cyr"/>
              <a:ea typeface="Arial Cyr"/>
              <a:cs typeface="Arial Cyr"/>
            </a:defRPr>
          </a:pPr>
          <a:endParaRPr lang="uk-UA"/>
        </a:p>
      </c:txPr>
    </c:legend>
    <c:plotVisOnly val="1"/>
    <c:dispBlanksAs val="zero"/>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latin typeface="Times New Roman" panose="02020603050405020304" pitchFamily="18" charset="0"/>
                <a:cs typeface="Times New Roman" panose="02020603050405020304" pitchFamily="18" charset="0"/>
              </a:rPr>
              <a:t>Контрольні завдання у 2024 році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722222222222227E-2"/>
          <c:y val="0.22930373286672495"/>
          <c:w val="0.81388888888888888"/>
          <c:h val="0.57479476523767858"/>
        </c:manualLayout>
      </c:layout>
      <c:pie3DChart>
        <c:varyColors val="1"/>
        <c:ser>
          <c:idx val="0"/>
          <c:order val="0"/>
          <c:tx>
            <c:strRef>
              <c:f>Лист1!$D$3</c:f>
              <c:strCache>
                <c:ptCount val="1"/>
                <c:pt idx="0">
                  <c:v>Контрольні завдання</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EB-4992-9566-1B6B590586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EB-4992-9566-1B6B590586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Лист1!$C$4:$C$5</c:f>
              <c:strCache>
                <c:ptCount val="2"/>
                <c:pt idx="0">
                  <c:v>внутрішні</c:v>
                </c:pt>
                <c:pt idx="1">
                  <c:v>зовнішні</c:v>
                </c:pt>
              </c:strCache>
            </c:strRef>
          </c:cat>
          <c:val>
            <c:numRef>
              <c:f>Лист1!$D$4:$D$5</c:f>
              <c:numCache>
                <c:formatCode>General</c:formatCode>
                <c:ptCount val="2"/>
                <c:pt idx="0">
                  <c:v>1089</c:v>
                </c:pt>
                <c:pt idx="1">
                  <c:v>7978</c:v>
                </c:pt>
              </c:numCache>
            </c:numRef>
          </c:val>
          <c:extLst>
            <c:ext xmlns:c16="http://schemas.microsoft.com/office/drawing/2014/chart" uri="{C3380CC4-5D6E-409C-BE32-E72D297353CC}">
              <c16:uniqueId val="{00000004-72EB-4992-9566-1B6B590586C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Лист3!$F$11</c:f>
              <c:strCache>
                <c:ptCount val="1"/>
                <c:pt idx="0">
                  <c:v>січень - грудень 2023 року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Лист3!$G$10:$H$10</c:f>
              <c:strCache>
                <c:ptCount val="2"/>
                <c:pt idx="0">
                  <c:v>Державний бюджет</c:v>
                </c:pt>
                <c:pt idx="1">
                  <c:v>Місц евий бюджет</c:v>
                </c:pt>
              </c:strCache>
            </c:strRef>
          </c:cat>
          <c:val>
            <c:numRef>
              <c:f>Лист3!$G$11:$H$11</c:f>
              <c:numCache>
                <c:formatCode>General</c:formatCode>
                <c:ptCount val="2"/>
                <c:pt idx="0">
                  <c:v>3700.5</c:v>
                </c:pt>
                <c:pt idx="1">
                  <c:v>4934.3</c:v>
                </c:pt>
              </c:numCache>
            </c:numRef>
          </c:val>
          <c:extLst>
            <c:ext xmlns:c16="http://schemas.microsoft.com/office/drawing/2014/chart" uri="{C3380CC4-5D6E-409C-BE32-E72D297353CC}">
              <c16:uniqueId val="{00000000-AE7D-495A-B18B-DA0539F9796E}"/>
            </c:ext>
          </c:extLst>
        </c:ser>
        <c:ser>
          <c:idx val="1"/>
          <c:order val="1"/>
          <c:tx>
            <c:strRef>
              <c:f>Лист3!$F$12</c:f>
              <c:strCache>
                <c:ptCount val="1"/>
                <c:pt idx="0">
                  <c:v>січень - грудень 2024 року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Лист3!$G$10:$H$10</c:f>
              <c:strCache>
                <c:ptCount val="2"/>
                <c:pt idx="0">
                  <c:v>Державний бюджет</c:v>
                </c:pt>
                <c:pt idx="1">
                  <c:v>Місц евий бюджет</c:v>
                </c:pt>
              </c:strCache>
            </c:strRef>
          </c:cat>
          <c:val>
            <c:numRef>
              <c:f>Лист3!$G$12:$H$12</c:f>
              <c:numCache>
                <c:formatCode>General</c:formatCode>
                <c:ptCount val="2"/>
                <c:pt idx="0" formatCode="0.0">
                  <c:v>6032</c:v>
                </c:pt>
                <c:pt idx="1">
                  <c:v>6093.2</c:v>
                </c:pt>
              </c:numCache>
            </c:numRef>
          </c:val>
          <c:extLst>
            <c:ext xmlns:c16="http://schemas.microsoft.com/office/drawing/2014/chart" uri="{C3380CC4-5D6E-409C-BE32-E72D297353CC}">
              <c16:uniqueId val="{00000001-AE7D-495A-B18B-DA0539F9796E}"/>
            </c:ext>
          </c:extLst>
        </c:ser>
        <c:dLbls>
          <c:showLegendKey val="0"/>
          <c:showVal val="0"/>
          <c:showCatName val="0"/>
          <c:showSerName val="0"/>
          <c:showPercent val="0"/>
          <c:showBubbleSize val="0"/>
        </c:dLbls>
        <c:gapWidth val="100"/>
        <c:overlap val="-24"/>
        <c:axId val="599090320"/>
        <c:axId val="599090648"/>
      </c:barChart>
      <c:catAx>
        <c:axId val="599090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uk-UA"/>
          </a:p>
        </c:txPr>
        <c:crossAx val="599090648"/>
        <c:crosses val="autoZero"/>
        <c:auto val="1"/>
        <c:lblAlgn val="ctr"/>
        <c:lblOffset val="100"/>
        <c:noMultiLvlLbl val="0"/>
      </c:catAx>
      <c:valAx>
        <c:axId val="5990906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909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rgbClr val="7030A0"/>
            </a:solidFill>
            <a:ln>
              <a:noFill/>
            </a:ln>
            <a:effectLst/>
            <a:sp3d/>
          </c:spPr>
          <c:invertIfNegative val="0"/>
          <c:dPt>
            <c:idx val="0"/>
            <c:invertIfNegative val="0"/>
            <c:bubble3D val="0"/>
            <c:spPr>
              <a:solidFill>
                <a:schemeClr val="accent5">
                  <a:lumMod val="75000"/>
                </a:schemeClr>
              </a:solidFill>
              <a:ln>
                <a:noFill/>
              </a:ln>
              <a:effectLst/>
              <a:sp3d/>
            </c:spPr>
            <c:extLst>
              <c:ext xmlns:c16="http://schemas.microsoft.com/office/drawing/2014/chart" uri="{C3380CC4-5D6E-409C-BE32-E72D297353CC}">
                <c16:uniqueId val="{00000001-3986-4963-8B30-5ABFDFE81DCD}"/>
              </c:ext>
            </c:extLst>
          </c:dPt>
          <c:dPt>
            <c:idx val="2"/>
            <c:invertIfNegative val="0"/>
            <c:bubble3D val="0"/>
            <c:spPr>
              <a:solidFill>
                <a:srgbClr val="C00000"/>
              </a:solidFill>
              <a:ln>
                <a:noFill/>
              </a:ln>
              <a:effectLst/>
              <a:sp3d/>
            </c:spPr>
            <c:extLst>
              <c:ext xmlns:c16="http://schemas.microsoft.com/office/drawing/2014/chart" uri="{C3380CC4-5D6E-409C-BE32-E72D297353CC}">
                <c16:uniqueId val="{00000003-3986-4963-8B30-5ABFDFE81DCD}"/>
              </c:ext>
            </c:extLst>
          </c:dPt>
          <c:dLbls>
            <c:dLbl>
              <c:idx val="0"/>
              <c:layout>
                <c:manualLayout>
                  <c:x val="-2.5000000000000001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86-4963-8B30-5ABFDFE81DCD}"/>
                </c:ext>
              </c:extLst>
            </c:dLbl>
            <c:dLbl>
              <c:idx val="1"/>
              <c:layout>
                <c:manualLayout>
                  <c:x val="-3.888888888888899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86-4963-8B30-5ABFDFE81DCD}"/>
                </c:ext>
              </c:extLst>
            </c:dLbl>
            <c:dLbl>
              <c:idx val="2"/>
              <c:layout>
                <c:manualLayout>
                  <c:x val="-2.7777777777777776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86-4963-8B30-5ABFDFE81DC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Лист4!$F$4:$H$4</c:f>
              <c:strCache>
                <c:ptCount val="3"/>
                <c:pt idx="0">
                  <c:v>Факт 2023 р.</c:v>
                </c:pt>
                <c:pt idx="1">
                  <c:v>Факт 2024 р.</c:v>
                </c:pt>
                <c:pt idx="2">
                  <c:v>Показники доходів </c:v>
                </c:pt>
              </c:strCache>
            </c:strRef>
          </c:cat>
          <c:val>
            <c:numRef>
              <c:f>Лист4!$F$5:$H$5</c:f>
              <c:numCache>
                <c:formatCode>General</c:formatCode>
                <c:ptCount val="3"/>
                <c:pt idx="0">
                  <c:v>3235.9</c:v>
                </c:pt>
                <c:pt idx="1">
                  <c:v>4688.1000000000004</c:v>
                </c:pt>
                <c:pt idx="2">
                  <c:v>4677.8999999999996</c:v>
                </c:pt>
              </c:numCache>
            </c:numRef>
          </c:val>
          <c:extLst>
            <c:ext xmlns:c16="http://schemas.microsoft.com/office/drawing/2014/chart" uri="{C3380CC4-5D6E-409C-BE32-E72D297353CC}">
              <c16:uniqueId val="{00000005-3986-4963-8B30-5ABFDFE81DCD}"/>
            </c:ext>
          </c:extLst>
        </c:ser>
        <c:dLbls>
          <c:showLegendKey val="0"/>
          <c:showVal val="0"/>
          <c:showCatName val="0"/>
          <c:showSerName val="0"/>
          <c:showPercent val="0"/>
          <c:showBubbleSize val="0"/>
        </c:dLbls>
        <c:gapWidth val="150"/>
        <c:shape val="box"/>
        <c:axId val="479349320"/>
        <c:axId val="479341776"/>
        <c:axId val="503143232"/>
      </c:bar3DChart>
      <c:catAx>
        <c:axId val="479349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uk-UA"/>
          </a:p>
        </c:txPr>
        <c:crossAx val="479341776"/>
        <c:crosses val="autoZero"/>
        <c:auto val="1"/>
        <c:lblAlgn val="ctr"/>
        <c:lblOffset val="100"/>
        <c:noMultiLvlLbl val="0"/>
      </c:catAx>
      <c:valAx>
        <c:axId val="4793417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79349320"/>
        <c:crosses val="autoZero"/>
        <c:crossBetween val="between"/>
      </c:valAx>
      <c:serAx>
        <c:axId val="503143232"/>
        <c:scaling>
          <c:orientation val="minMax"/>
        </c:scaling>
        <c:delete val="1"/>
        <c:axPos val="b"/>
        <c:majorTickMark val="none"/>
        <c:minorTickMark val="none"/>
        <c:tickLblPos val="nextTo"/>
        <c:crossAx val="479341776"/>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22222222222223E-2"/>
          <c:y val="3.7037037037037035E-2"/>
          <c:w val="0.93888888888888888"/>
          <c:h val="0.83309419655876349"/>
        </c:manualLayout>
      </c:layout>
      <c:bar3DChart>
        <c:barDir val="col"/>
        <c:grouping val="standard"/>
        <c:varyColors val="0"/>
        <c:ser>
          <c:idx val="0"/>
          <c:order val="0"/>
          <c:spPr>
            <a:solidFill>
              <a:schemeClr val="accent5">
                <a:lumMod val="75000"/>
              </a:schemeClr>
            </a:solidFill>
            <a:ln>
              <a:noFill/>
            </a:ln>
            <a:effectLst/>
            <a:sp3d/>
          </c:spPr>
          <c:invertIfNegative val="0"/>
          <c:dPt>
            <c:idx val="1"/>
            <c:invertIfNegative val="0"/>
            <c:bubble3D val="0"/>
            <c:spPr>
              <a:solidFill>
                <a:srgbClr val="7030A0"/>
              </a:solidFill>
              <a:ln>
                <a:noFill/>
              </a:ln>
              <a:effectLst/>
              <a:sp3d/>
            </c:spPr>
            <c:extLst>
              <c:ext xmlns:c16="http://schemas.microsoft.com/office/drawing/2014/chart" uri="{C3380CC4-5D6E-409C-BE32-E72D297353CC}">
                <c16:uniqueId val="{00000001-3D60-433A-A3B9-44401110AFA3}"/>
              </c:ext>
            </c:extLst>
          </c:dPt>
          <c:dPt>
            <c:idx val="2"/>
            <c:invertIfNegative val="0"/>
            <c:bubble3D val="0"/>
            <c:spPr>
              <a:solidFill>
                <a:srgbClr val="C00000"/>
              </a:solidFill>
              <a:ln>
                <a:noFill/>
              </a:ln>
              <a:effectLst/>
              <a:sp3d/>
            </c:spPr>
            <c:extLst>
              <c:ext xmlns:c16="http://schemas.microsoft.com/office/drawing/2014/chart" uri="{C3380CC4-5D6E-409C-BE32-E72D297353CC}">
                <c16:uniqueId val="{00000003-3D60-433A-A3B9-44401110AFA3}"/>
              </c:ext>
            </c:extLst>
          </c:dPt>
          <c:dLbls>
            <c:dLbl>
              <c:idx val="0"/>
              <c:layout>
                <c:manualLayout>
                  <c:x val="-2.5462668816039986E-17"/>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60-433A-A3B9-44401110AFA3}"/>
                </c:ext>
              </c:extLst>
            </c:dLbl>
            <c:dLbl>
              <c:idx val="1"/>
              <c:layout>
                <c:manualLayout>
                  <c:x val="2.7777777777777779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60-433A-A3B9-44401110AFA3}"/>
                </c:ext>
              </c:extLst>
            </c:dLbl>
            <c:dLbl>
              <c:idx val="2"/>
              <c:layout>
                <c:manualLayout>
                  <c:x val="8.3333333333333332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60-433A-A3B9-44401110AF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Лист6!$F$4:$H$4</c:f>
              <c:strCache>
                <c:ptCount val="3"/>
                <c:pt idx="0">
                  <c:v>Факт 2023 р.</c:v>
                </c:pt>
                <c:pt idx="1">
                  <c:v>Факт 2024 р.</c:v>
                </c:pt>
                <c:pt idx="2">
                  <c:v>Показники доходів </c:v>
                </c:pt>
              </c:strCache>
            </c:strRef>
          </c:cat>
          <c:val>
            <c:numRef>
              <c:f>Лист6!$F$5:$H$5</c:f>
              <c:numCache>
                <c:formatCode>General</c:formatCode>
                <c:ptCount val="3"/>
                <c:pt idx="0">
                  <c:v>6225.6</c:v>
                </c:pt>
                <c:pt idx="1">
                  <c:v>6901.5</c:v>
                </c:pt>
                <c:pt idx="2">
                  <c:v>6962.6</c:v>
                </c:pt>
              </c:numCache>
            </c:numRef>
          </c:val>
          <c:extLst>
            <c:ext xmlns:c16="http://schemas.microsoft.com/office/drawing/2014/chart" uri="{C3380CC4-5D6E-409C-BE32-E72D297353CC}">
              <c16:uniqueId val="{00000005-3D60-433A-A3B9-44401110AFA3}"/>
            </c:ext>
          </c:extLst>
        </c:ser>
        <c:dLbls>
          <c:showLegendKey val="0"/>
          <c:showVal val="0"/>
          <c:showCatName val="0"/>
          <c:showSerName val="0"/>
          <c:showPercent val="0"/>
          <c:showBubbleSize val="0"/>
        </c:dLbls>
        <c:gapWidth val="150"/>
        <c:shape val="box"/>
        <c:axId val="352710512"/>
        <c:axId val="352708544"/>
        <c:axId val="407385704"/>
      </c:bar3DChart>
      <c:catAx>
        <c:axId val="352710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crossAx val="352708544"/>
        <c:crosses val="autoZero"/>
        <c:auto val="1"/>
        <c:lblAlgn val="ctr"/>
        <c:lblOffset val="100"/>
        <c:noMultiLvlLbl val="0"/>
      </c:catAx>
      <c:valAx>
        <c:axId val="352708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52710512"/>
        <c:crosses val="autoZero"/>
        <c:crossBetween val="between"/>
      </c:valAx>
      <c:serAx>
        <c:axId val="407385704"/>
        <c:scaling>
          <c:orientation val="minMax"/>
        </c:scaling>
        <c:delete val="1"/>
        <c:axPos val="b"/>
        <c:majorTickMark val="none"/>
        <c:minorTickMark val="none"/>
        <c:tickLblPos val="nextTo"/>
        <c:crossAx val="35270854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uk-UA" sz="1200" b="1">
                <a:solidFill>
                  <a:sysClr val="windowText" lastClr="000000"/>
                </a:solidFill>
                <a:latin typeface="Times New Roman" panose="02020603050405020304" pitchFamily="18" charset="0"/>
                <a:cs typeface="Times New Roman" panose="02020603050405020304" pitchFamily="18" charset="0"/>
              </a:rPr>
              <a:t>Динаміка збору ПДВ за 2023 - 2024 рр., </a:t>
            </a:r>
            <a:r>
              <a:rPr lang="uk-UA" sz="1200" b="1" i="0" u="none" strike="noStrike" kern="1200" baseline="0">
                <a:solidFill>
                  <a:sysClr val="windowText" lastClr="000000"/>
                </a:solidFill>
                <a:latin typeface="Times New Roman" panose="02020603050405020304" pitchFamily="18" charset="0"/>
                <a:cs typeface="Times New Roman" panose="02020603050405020304" pitchFamily="18" charset="0"/>
              </a:rPr>
              <a:t>млн грн</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644444444444444"/>
          <c:y val="2.3148148148148147E-2"/>
        </c:manualLayout>
      </c:layout>
      <c:overlay val="0"/>
      <c:spPr>
        <a:noFill/>
        <a:ln w="25400">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Лист1!$A$7</c:f>
              <c:strCache>
                <c:ptCount val="1"/>
                <c:pt idx="0">
                  <c:v>2023</c:v>
                </c:pt>
              </c:strCache>
            </c:strRef>
          </c:tx>
          <c:spPr>
            <a:solidFill>
              <a:srgbClr val="5B9BD5"/>
            </a:solidFill>
            <a:ln w="25400">
              <a:noFill/>
            </a:ln>
          </c:spPr>
          <c:invertIfNegative val="0"/>
          <c:cat>
            <c:strRef>
              <c:f>Лист1!$B$6:$N$6</c:f>
              <c:strCache>
                <c:ptCount val="13"/>
                <c:pt idx="0">
                  <c:v>1</c:v>
                </c:pt>
                <c:pt idx="1">
                  <c:v>2</c:v>
                </c:pt>
                <c:pt idx="2">
                  <c:v>3</c:v>
                </c:pt>
                <c:pt idx="3">
                  <c:v>4</c:v>
                </c:pt>
                <c:pt idx="4">
                  <c:v>5</c:v>
                </c:pt>
                <c:pt idx="5">
                  <c:v>6</c:v>
                </c:pt>
                <c:pt idx="6">
                  <c:v>7</c:v>
                </c:pt>
                <c:pt idx="7">
                  <c:v>8</c:v>
                </c:pt>
                <c:pt idx="8">
                  <c:v>9</c:v>
                </c:pt>
                <c:pt idx="9">
                  <c:v>10</c:v>
                </c:pt>
                <c:pt idx="10">
                  <c:v>11</c:v>
                </c:pt>
                <c:pt idx="11">
                  <c:v>12</c:v>
                </c:pt>
                <c:pt idx="12">
                  <c:v>Збір ПДВ</c:v>
                </c:pt>
              </c:strCache>
            </c:strRef>
          </c:cat>
          <c:val>
            <c:numRef>
              <c:f>Лист1!$B$7:$N$7</c:f>
              <c:numCache>
                <c:formatCode>\О\с\н\о\в\н\о\й</c:formatCode>
                <c:ptCount val="13"/>
                <c:pt idx="0">
                  <c:v>104.1</c:v>
                </c:pt>
                <c:pt idx="1">
                  <c:v>65.099999999999994</c:v>
                </c:pt>
                <c:pt idx="2">
                  <c:v>68.7</c:v>
                </c:pt>
                <c:pt idx="3">
                  <c:v>61.8</c:v>
                </c:pt>
                <c:pt idx="4">
                  <c:v>68.099999999999994</c:v>
                </c:pt>
                <c:pt idx="5">
                  <c:v>78</c:v>
                </c:pt>
                <c:pt idx="6">
                  <c:v>85.3</c:v>
                </c:pt>
                <c:pt idx="7">
                  <c:v>109.6</c:v>
                </c:pt>
                <c:pt idx="8">
                  <c:v>104.5</c:v>
                </c:pt>
                <c:pt idx="9">
                  <c:v>115.1</c:v>
                </c:pt>
                <c:pt idx="10">
                  <c:v>114.8</c:v>
                </c:pt>
                <c:pt idx="11">
                  <c:v>128.4</c:v>
                </c:pt>
                <c:pt idx="12">
                  <c:v>1103.4000000000001</c:v>
                </c:pt>
              </c:numCache>
            </c:numRef>
          </c:val>
          <c:extLst>
            <c:ext xmlns:c16="http://schemas.microsoft.com/office/drawing/2014/chart" uri="{C3380CC4-5D6E-409C-BE32-E72D297353CC}">
              <c16:uniqueId val="{00000000-6AB6-4230-8BFF-A216792E6AF4}"/>
            </c:ext>
          </c:extLst>
        </c:ser>
        <c:ser>
          <c:idx val="1"/>
          <c:order val="1"/>
          <c:tx>
            <c:strRef>
              <c:f>Лист1!$A$8</c:f>
              <c:strCache>
                <c:ptCount val="1"/>
                <c:pt idx="0">
                  <c:v>2024</c:v>
                </c:pt>
              </c:strCache>
            </c:strRef>
          </c:tx>
          <c:spPr>
            <a:solidFill>
              <a:srgbClr val="ED7D31"/>
            </a:solidFill>
            <a:ln w="25400">
              <a:noFill/>
            </a:ln>
          </c:spPr>
          <c:invertIfNegative val="0"/>
          <c:cat>
            <c:strRef>
              <c:f>Лист1!$B$6:$N$6</c:f>
              <c:strCache>
                <c:ptCount val="13"/>
                <c:pt idx="0">
                  <c:v>1</c:v>
                </c:pt>
                <c:pt idx="1">
                  <c:v>2</c:v>
                </c:pt>
                <c:pt idx="2">
                  <c:v>3</c:v>
                </c:pt>
                <c:pt idx="3">
                  <c:v>4</c:v>
                </c:pt>
                <c:pt idx="4">
                  <c:v>5</c:v>
                </c:pt>
                <c:pt idx="5">
                  <c:v>6</c:v>
                </c:pt>
                <c:pt idx="6">
                  <c:v>7</c:v>
                </c:pt>
                <c:pt idx="7">
                  <c:v>8</c:v>
                </c:pt>
                <c:pt idx="8">
                  <c:v>9</c:v>
                </c:pt>
                <c:pt idx="9">
                  <c:v>10</c:v>
                </c:pt>
                <c:pt idx="10">
                  <c:v>11</c:v>
                </c:pt>
                <c:pt idx="11">
                  <c:v>12</c:v>
                </c:pt>
                <c:pt idx="12">
                  <c:v>Збір ПДВ</c:v>
                </c:pt>
              </c:strCache>
            </c:strRef>
          </c:cat>
          <c:val>
            <c:numRef>
              <c:f>Лист1!$B$8:$N$8</c:f>
              <c:numCache>
                <c:formatCode>\О\с\н\о\в\н\о\й</c:formatCode>
                <c:ptCount val="13"/>
                <c:pt idx="0">
                  <c:v>130.80000000000001</c:v>
                </c:pt>
                <c:pt idx="1">
                  <c:v>85.8</c:v>
                </c:pt>
                <c:pt idx="2">
                  <c:v>103.7</c:v>
                </c:pt>
                <c:pt idx="3">
                  <c:v>104</c:v>
                </c:pt>
                <c:pt idx="4">
                  <c:v>169.8</c:v>
                </c:pt>
                <c:pt idx="5">
                  <c:v>136.30000000000001</c:v>
                </c:pt>
                <c:pt idx="6">
                  <c:v>154</c:v>
                </c:pt>
                <c:pt idx="7">
                  <c:v>134.1</c:v>
                </c:pt>
                <c:pt idx="8">
                  <c:v>146</c:v>
                </c:pt>
                <c:pt idx="9">
                  <c:v>166.3</c:v>
                </c:pt>
                <c:pt idx="10">
                  <c:v>181.5</c:v>
                </c:pt>
                <c:pt idx="11">
                  <c:v>167.6</c:v>
                </c:pt>
                <c:pt idx="12">
                  <c:v>1679.8</c:v>
                </c:pt>
              </c:numCache>
            </c:numRef>
          </c:val>
          <c:extLst>
            <c:ext xmlns:c16="http://schemas.microsoft.com/office/drawing/2014/chart" uri="{C3380CC4-5D6E-409C-BE32-E72D297353CC}">
              <c16:uniqueId val="{00000001-6AB6-4230-8BFF-A216792E6AF4}"/>
            </c:ext>
          </c:extLst>
        </c:ser>
        <c:ser>
          <c:idx val="2"/>
          <c:order val="2"/>
          <c:tx>
            <c:strRef>
              <c:f>Лист1!$A$9</c:f>
              <c:strCache>
                <c:ptCount val="1"/>
                <c:pt idx="0">
                  <c:v>Відхилення</c:v>
                </c:pt>
              </c:strCache>
            </c:strRef>
          </c:tx>
          <c:spPr>
            <a:solidFill>
              <a:srgbClr val="A5A5A5"/>
            </a:solidFill>
            <a:ln w="25400">
              <a:noFill/>
            </a:ln>
          </c:spPr>
          <c:invertIfNegative val="0"/>
          <c:cat>
            <c:strRef>
              <c:f>Лист1!$B$6:$N$6</c:f>
              <c:strCache>
                <c:ptCount val="13"/>
                <c:pt idx="0">
                  <c:v>1</c:v>
                </c:pt>
                <c:pt idx="1">
                  <c:v>2</c:v>
                </c:pt>
                <c:pt idx="2">
                  <c:v>3</c:v>
                </c:pt>
                <c:pt idx="3">
                  <c:v>4</c:v>
                </c:pt>
                <c:pt idx="4">
                  <c:v>5</c:v>
                </c:pt>
                <c:pt idx="5">
                  <c:v>6</c:v>
                </c:pt>
                <c:pt idx="6">
                  <c:v>7</c:v>
                </c:pt>
                <c:pt idx="7">
                  <c:v>8</c:v>
                </c:pt>
                <c:pt idx="8">
                  <c:v>9</c:v>
                </c:pt>
                <c:pt idx="9">
                  <c:v>10</c:v>
                </c:pt>
                <c:pt idx="10">
                  <c:v>11</c:v>
                </c:pt>
                <c:pt idx="11">
                  <c:v>12</c:v>
                </c:pt>
                <c:pt idx="12">
                  <c:v>Збір ПДВ</c:v>
                </c:pt>
              </c:strCache>
            </c:strRef>
          </c:cat>
          <c:val>
            <c:numRef>
              <c:f>Лист1!$B$9:$N$9</c:f>
              <c:numCache>
                <c:formatCode>\О\с\н\о\в\н\о\й</c:formatCode>
                <c:ptCount val="13"/>
                <c:pt idx="0">
                  <c:v>26.7</c:v>
                </c:pt>
                <c:pt idx="1">
                  <c:v>20.7</c:v>
                </c:pt>
                <c:pt idx="2">
                  <c:v>35</c:v>
                </c:pt>
                <c:pt idx="3">
                  <c:v>42.2</c:v>
                </c:pt>
                <c:pt idx="4">
                  <c:v>101.7</c:v>
                </c:pt>
                <c:pt idx="5">
                  <c:v>58.3</c:v>
                </c:pt>
                <c:pt idx="6">
                  <c:v>68.7</c:v>
                </c:pt>
                <c:pt idx="7">
                  <c:v>24.5</c:v>
                </c:pt>
                <c:pt idx="8">
                  <c:v>41.5</c:v>
                </c:pt>
                <c:pt idx="9">
                  <c:v>51.2</c:v>
                </c:pt>
                <c:pt idx="10">
                  <c:v>66.7</c:v>
                </c:pt>
                <c:pt idx="11">
                  <c:v>39.200000000000003</c:v>
                </c:pt>
                <c:pt idx="12">
                  <c:v>576.4</c:v>
                </c:pt>
              </c:numCache>
            </c:numRef>
          </c:val>
          <c:extLst>
            <c:ext xmlns:c16="http://schemas.microsoft.com/office/drawing/2014/chart" uri="{C3380CC4-5D6E-409C-BE32-E72D297353CC}">
              <c16:uniqueId val="{00000002-6AB6-4230-8BFF-A216792E6AF4}"/>
            </c:ext>
          </c:extLst>
        </c:ser>
        <c:dLbls>
          <c:showLegendKey val="0"/>
          <c:showVal val="0"/>
          <c:showCatName val="0"/>
          <c:showSerName val="0"/>
          <c:showPercent val="0"/>
          <c:showBubbleSize val="0"/>
        </c:dLbls>
        <c:gapWidth val="150"/>
        <c:shape val="box"/>
        <c:axId val="135416664"/>
        <c:axId val="1"/>
        <c:axId val="0"/>
      </c:bar3DChart>
      <c:catAx>
        <c:axId val="135416664"/>
        <c:scaling>
          <c:orientation val="minMax"/>
        </c:scaling>
        <c:delete val="0"/>
        <c:axPos val="b"/>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uk-UA"/>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uk-UA"/>
          </a:p>
        </c:txPr>
        <c:crossAx val="135416664"/>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Calibri"/>
              <a:ea typeface="Calibri"/>
              <a:cs typeface="Calibri"/>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tx2">
                  <a:lumMod val="60000"/>
                  <a:lumOff val="40000"/>
                </a:schemeClr>
              </a:solidFill>
              <a:ln>
                <a:noFill/>
              </a:ln>
              <a:effectLst/>
              <a:sp3d/>
            </c:spPr>
            <c:extLst>
              <c:ext xmlns:c16="http://schemas.microsoft.com/office/drawing/2014/chart" uri="{C3380CC4-5D6E-409C-BE32-E72D297353CC}">
                <c16:uniqueId val="{00000001-72CC-41CD-8DBF-15B883E7C480}"/>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72CC-41CD-8DBF-15B883E7C480}"/>
              </c:ext>
            </c:extLst>
          </c:dPt>
          <c:dLbls>
            <c:dLbl>
              <c:idx val="0"/>
              <c:layout>
                <c:manualLayout>
                  <c:x val="1.9444444444444393E-2"/>
                  <c:y val="-7.407407407407407E-2"/>
                </c:manualLayout>
              </c:layout>
              <c:tx>
                <c:rich>
                  <a:bodyPr/>
                  <a:lstStyle/>
                  <a:p>
                    <a:r>
                      <a:rPr lang="en-US" b="1"/>
                      <a:t>6 680,4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CC-41CD-8DBF-15B883E7C480}"/>
                </c:ext>
              </c:extLst>
            </c:dLbl>
            <c:dLbl>
              <c:idx val="1"/>
              <c:layout>
                <c:manualLayout>
                  <c:x val="1.1111111111111112E-2"/>
                  <c:y val="-0.125"/>
                </c:manualLayout>
              </c:layout>
              <c:tx>
                <c:rich>
                  <a:bodyPr/>
                  <a:lstStyle/>
                  <a:p>
                    <a:r>
                      <a:rPr lang="en-US" b="1"/>
                      <a:t>6 940,7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CC-41CD-8DBF-15B883E7C48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Лист1!$B$6:$B$7</c:f>
              <c:strCache>
                <c:ptCount val="2"/>
                <c:pt idx="0">
                  <c:v>факт ЄСВ 2023</c:v>
                </c:pt>
                <c:pt idx="1">
                  <c:v>факт ЄСВ 2024</c:v>
                </c:pt>
              </c:strCache>
            </c:strRef>
          </c:cat>
          <c:val>
            <c:numRef>
              <c:f>Лист1!$C$6:$C$7</c:f>
              <c:numCache>
                <c:formatCode>#,##0.0</c:formatCode>
                <c:ptCount val="2"/>
                <c:pt idx="0">
                  <c:v>6249254</c:v>
                </c:pt>
                <c:pt idx="1">
                  <c:v>6901471.4000000004</c:v>
                </c:pt>
              </c:numCache>
            </c:numRef>
          </c:val>
          <c:extLst>
            <c:ext xmlns:c16="http://schemas.microsoft.com/office/drawing/2014/chart" uri="{C3380CC4-5D6E-409C-BE32-E72D297353CC}">
              <c16:uniqueId val="{00000004-72CC-41CD-8DBF-15B883E7C480}"/>
            </c:ext>
          </c:extLst>
        </c:ser>
        <c:dLbls>
          <c:showLegendKey val="0"/>
          <c:showVal val="1"/>
          <c:showCatName val="0"/>
          <c:showSerName val="0"/>
          <c:showPercent val="0"/>
          <c:showBubbleSize val="0"/>
        </c:dLbls>
        <c:gapWidth val="150"/>
        <c:shape val="box"/>
        <c:axId val="915692416"/>
        <c:axId val="912266784"/>
        <c:axId val="0"/>
      </c:bar3DChart>
      <c:catAx>
        <c:axId val="915692416"/>
        <c:scaling>
          <c:orientation val="minMax"/>
        </c:scaling>
        <c:delete val="1"/>
        <c:axPos val="b"/>
        <c:numFmt formatCode="General" sourceLinked="1"/>
        <c:majorTickMark val="none"/>
        <c:minorTickMark val="none"/>
        <c:tickLblPos val="nextTo"/>
        <c:crossAx val="912266784"/>
        <c:crosses val="autoZero"/>
        <c:auto val="1"/>
        <c:lblAlgn val="ctr"/>
        <c:lblOffset val="100"/>
        <c:noMultiLvlLbl val="0"/>
      </c:catAx>
      <c:valAx>
        <c:axId val="912266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569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23940057285371"/>
          <c:y val="3.968253968253968E-2"/>
          <c:w val="0.84176059942714632"/>
          <c:h val="0.87528344671201819"/>
        </c:manualLayout>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2E93-493D-9F6B-E837B33DDB41}"/>
              </c:ext>
            </c:extLst>
          </c:dPt>
          <c:dPt>
            <c:idx val="1"/>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3-2E93-493D-9F6B-E837B33DDB41}"/>
              </c:ext>
            </c:extLst>
          </c:dPt>
          <c:dLbls>
            <c:dLbl>
              <c:idx val="0"/>
              <c:layout>
                <c:manualLayout>
                  <c:x val="1.9444444444444393E-2"/>
                  <c:y val="-7.407407407407407E-2"/>
                </c:manualLayout>
              </c:layout>
              <c:tx>
                <c:rich>
                  <a:bodyPr/>
                  <a:lstStyle/>
                  <a:p>
                    <a:r>
                      <a:rPr lang="en-US"/>
                      <a:t>413,4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93-493D-9F6B-E837B33DDB41}"/>
                </c:ext>
              </c:extLst>
            </c:dLbl>
            <c:dLbl>
              <c:idx val="1"/>
              <c:layout>
                <c:manualLayout>
                  <c:x val="1.1111111111111112E-2"/>
                  <c:y val="-0.125"/>
                </c:manualLayout>
              </c:layout>
              <c:tx>
                <c:rich>
                  <a:bodyPr/>
                  <a:lstStyle/>
                  <a:p>
                    <a:r>
                      <a:rPr lang="en-US"/>
                      <a:t>565,8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93-493D-9F6B-E837B33DDB4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Лист1!$B$6:$B$7</c:f>
              <c:strCache>
                <c:ptCount val="2"/>
                <c:pt idx="0">
                  <c:v>факт ЄСВ 2023</c:v>
                </c:pt>
                <c:pt idx="1">
                  <c:v>факт ЄСВ 2024</c:v>
                </c:pt>
              </c:strCache>
            </c:strRef>
          </c:cat>
          <c:val>
            <c:numRef>
              <c:f>Лист1!$C$6:$C$7</c:f>
              <c:numCache>
                <c:formatCode>#,##0.0</c:formatCode>
                <c:ptCount val="2"/>
                <c:pt idx="0">
                  <c:v>6249254</c:v>
                </c:pt>
                <c:pt idx="1">
                  <c:v>6901471.4000000004</c:v>
                </c:pt>
              </c:numCache>
            </c:numRef>
          </c:val>
          <c:extLst>
            <c:ext xmlns:c16="http://schemas.microsoft.com/office/drawing/2014/chart" uri="{C3380CC4-5D6E-409C-BE32-E72D297353CC}">
              <c16:uniqueId val="{00000004-2E93-493D-9F6B-E837B33DDB41}"/>
            </c:ext>
          </c:extLst>
        </c:ser>
        <c:dLbls>
          <c:showLegendKey val="0"/>
          <c:showVal val="1"/>
          <c:showCatName val="0"/>
          <c:showSerName val="0"/>
          <c:showPercent val="0"/>
          <c:showBubbleSize val="0"/>
        </c:dLbls>
        <c:gapWidth val="150"/>
        <c:shape val="box"/>
        <c:axId val="915692416"/>
        <c:axId val="912266784"/>
        <c:axId val="0"/>
      </c:bar3DChart>
      <c:catAx>
        <c:axId val="915692416"/>
        <c:scaling>
          <c:orientation val="minMax"/>
        </c:scaling>
        <c:delete val="1"/>
        <c:axPos val="b"/>
        <c:numFmt formatCode="General" sourceLinked="1"/>
        <c:majorTickMark val="none"/>
        <c:minorTickMark val="none"/>
        <c:tickLblPos val="nextTo"/>
        <c:crossAx val="912266784"/>
        <c:crosses val="autoZero"/>
        <c:auto val="1"/>
        <c:lblAlgn val="ctr"/>
        <c:lblOffset val="100"/>
        <c:noMultiLvlLbl val="0"/>
      </c:catAx>
      <c:valAx>
        <c:axId val="912266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569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159193024600738"/>
          <c:y val="6.9204152249134954E-2"/>
          <c:w val="0.83840806975399262"/>
          <c:h val="0.77066497743145423"/>
        </c:manualLayout>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5115-4AB4-A9B3-EE9BEF45AFC7}"/>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5115-4AB4-A9B3-EE9BEF45AFC7}"/>
              </c:ext>
            </c:extLst>
          </c:dPt>
          <c:dLbls>
            <c:dLbl>
              <c:idx val="0"/>
              <c:layout>
                <c:manualLayout>
                  <c:x val="1.9444444444444393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15-4AB4-A9B3-EE9BEF45AFC7}"/>
                </c:ext>
              </c:extLst>
            </c:dLbl>
            <c:dLbl>
              <c:idx val="1"/>
              <c:layout>
                <c:manualLayout>
                  <c:x val="1.6666666666666666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15-4AB4-A9B3-EE9BEF45AFC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Лист1!$B$6:$B$7</c:f>
              <c:strCache>
                <c:ptCount val="2"/>
                <c:pt idx="0">
                  <c:v>факт ЄСВ 2023</c:v>
                </c:pt>
                <c:pt idx="1">
                  <c:v>факт ЄСВ 2024</c:v>
                </c:pt>
              </c:strCache>
            </c:strRef>
          </c:cat>
          <c:val>
            <c:numRef>
              <c:f>Лист1!$C$6:$C$7</c:f>
              <c:numCache>
                <c:formatCode>#,##0.0</c:formatCode>
                <c:ptCount val="2"/>
                <c:pt idx="0">
                  <c:v>6249254</c:v>
                </c:pt>
                <c:pt idx="1">
                  <c:v>6901471.4000000004</c:v>
                </c:pt>
              </c:numCache>
            </c:numRef>
          </c:val>
          <c:extLst>
            <c:ext xmlns:c16="http://schemas.microsoft.com/office/drawing/2014/chart" uri="{C3380CC4-5D6E-409C-BE32-E72D297353CC}">
              <c16:uniqueId val="{00000004-5115-4AB4-A9B3-EE9BEF45AFC7}"/>
            </c:ext>
          </c:extLst>
        </c:ser>
        <c:dLbls>
          <c:showLegendKey val="0"/>
          <c:showVal val="1"/>
          <c:showCatName val="0"/>
          <c:showSerName val="0"/>
          <c:showPercent val="0"/>
          <c:showBubbleSize val="0"/>
        </c:dLbls>
        <c:gapWidth val="150"/>
        <c:shape val="box"/>
        <c:axId val="915692416"/>
        <c:axId val="912266784"/>
        <c:axId val="0"/>
      </c:bar3DChart>
      <c:catAx>
        <c:axId val="915692416"/>
        <c:scaling>
          <c:orientation val="minMax"/>
        </c:scaling>
        <c:delete val="1"/>
        <c:axPos val="b"/>
        <c:numFmt formatCode="General" sourceLinked="1"/>
        <c:majorTickMark val="none"/>
        <c:minorTickMark val="none"/>
        <c:tickLblPos val="nextTo"/>
        <c:crossAx val="912266784"/>
        <c:crosses val="autoZero"/>
        <c:auto val="1"/>
        <c:lblAlgn val="ctr"/>
        <c:lblOffset val="100"/>
        <c:noMultiLvlLbl val="0"/>
      </c:catAx>
      <c:valAx>
        <c:axId val="912266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569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100"/>
      <c:rotY val="0"/>
      <c:depthPercent val="100"/>
      <c:rAngAx val="0"/>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5002110187987608E-2"/>
          <c:y val="3.7745487837394613E-2"/>
          <c:w val="0.91925522936771209"/>
          <c:h val="0.92263409662518703"/>
        </c:manualLayout>
      </c:layout>
      <c:bar3DChart>
        <c:barDir val="col"/>
        <c:grouping val="clustered"/>
        <c:varyColors val="0"/>
        <c:ser>
          <c:idx val="1"/>
          <c:order val="0"/>
          <c:tx>
            <c:strRef>
              <c:f>Sheet1!$A$2</c:f>
              <c:strCache>
                <c:ptCount val="1"/>
                <c:pt idx="0">
                  <c:v>01.01.2024</c:v>
                </c:pt>
              </c:strCache>
            </c:strRef>
          </c:tx>
          <c:spPr>
            <a:solidFill>
              <a:srgbClr val="993366"/>
            </a:solidFill>
            <a:ln w="12700">
              <a:solidFill>
                <a:srgbClr val="000000"/>
              </a:solidFill>
              <a:prstDash val="solid"/>
            </a:ln>
          </c:spPr>
          <c:invertIfNegative val="0"/>
          <c:dLbls>
            <c:dLbl>
              <c:idx val="0"/>
              <c:layout>
                <c:manualLayout>
                  <c:x val="-3.8922568307280174E-3"/>
                  <c:y val="-6.1898512685914267E-5"/>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0.0</c:formatCode>
                <c:ptCount val="1"/>
                <c:pt idx="0">
                  <c:v>489</c:v>
                </c:pt>
              </c:numCache>
            </c:numRef>
          </c:val>
          <c:shape val="box"/>
          <c:extLst>
            <c:ext xmlns:c16="http://schemas.microsoft.com/office/drawing/2014/chart" uri="{C3380CC4-5D6E-409C-BE32-E72D297353CC}">
              <c16:uniqueId val="{00000001-2576-48E9-81A9-9D6C4AFEADFD}"/>
            </c:ext>
          </c:extLst>
        </c:ser>
        <c:ser>
          <c:idx val="0"/>
          <c:order val="1"/>
          <c:tx>
            <c:strRef>
              <c:f>Sheet1!$A$3</c:f>
              <c:strCache>
                <c:ptCount val="1"/>
                <c:pt idx="0">
                  <c:v>01.02.2024</c:v>
                </c:pt>
              </c:strCache>
            </c:strRef>
          </c:tx>
          <c:spPr>
            <a:solidFill>
              <a:srgbClr val="9999FF"/>
            </a:solidFill>
            <a:ln w="12700">
              <a:solidFill>
                <a:srgbClr val="000000"/>
              </a:solidFill>
              <a:prstDash val="solid"/>
            </a:ln>
          </c:spPr>
          <c:invertIfNegative val="0"/>
          <c:dLbls>
            <c:dLbl>
              <c:idx val="0"/>
              <c:layout>
                <c:manualLayout>
                  <c:x val="-6.1377062380477141E-3"/>
                  <c:y val="7.7610454943132356E-3"/>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5.3923303834808263E-2"/>
                      <c:h val="4.4583333333333329E-2"/>
                    </c:manualLayout>
                  </c15:layout>
                </c:ext>
                <c:ext xmlns:c16="http://schemas.microsoft.com/office/drawing/2014/chart" uri="{C3380CC4-5D6E-409C-BE32-E72D297353CC}">
                  <c16:uniqueId val="{00000002-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513.4</c:v>
                </c:pt>
              </c:numCache>
            </c:numRef>
          </c:val>
          <c:shape val="box"/>
          <c:extLst>
            <c:ext xmlns:c16="http://schemas.microsoft.com/office/drawing/2014/chart" uri="{C3380CC4-5D6E-409C-BE32-E72D297353CC}">
              <c16:uniqueId val="{00000003-2576-48E9-81A9-9D6C4AFEADFD}"/>
            </c:ext>
          </c:extLst>
        </c:ser>
        <c:ser>
          <c:idx val="2"/>
          <c:order val="2"/>
          <c:tx>
            <c:strRef>
              <c:f>Sheet1!$A$4</c:f>
              <c:strCache>
                <c:ptCount val="1"/>
                <c:pt idx="0">
                  <c:v>01.03.2024</c:v>
                </c:pt>
              </c:strCache>
            </c:strRef>
          </c:tx>
          <c:spPr>
            <a:solidFill>
              <a:srgbClr val="FFFFCC"/>
            </a:solidFill>
            <a:ln w="12700">
              <a:solidFill>
                <a:srgbClr val="000000"/>
              </a:solidFill>
              <a:prstDash val="solid"/>
            </a:ln>
          </c:spPr>
          <c:invertIfNegative val="0"/>
          <c:dLbls>
            <c:dLbl>
              <c:idx val="0"/>
              <c:layout>
                <c:manualLayout>
                  <c:x val="-6.41658730711762E-3"/>
                  <c:y val="8.2132545931758536E-3"/>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660.8</c:v>
                </c:pt>
              </c:numCache>
            </c:numRef>
          </c:val>
          <c:shape val="box"/>
          <c:extLst>
            <c:ext xmlns:c16="http://schemas.microsoft.com/office/drawing/2014/chart" uri="{C3380CC4-5D6E-409C-BE32-E72D297353CC}">
              <c16:uniqueId val="{00000005-2576-48E9-81A9-9D6C4AFEADFD}"/>
            </c:ext>
          </c:extLst>
        </c:ser>
        <c:ser>
          <c:idx val="3"/>
          <c:order val="3"/>
          <c:tx>
            <c:strRef>
              <c:f>Sheet1!$A$5</c:f>
              <c:strCache>
                <c:ptCount val="1"/>
                <c:pt idx="0">
                  <c:v>01.04.2024</c:v>
                </c:pt>
              </c:strCache>
            </c:strRef>
          </c:tx>
          <c:spPr>
            <a:solidFill>
              <a:srgbClr val="CCFFFF"/>
            </a:solidFill>
            <a:ln w="12700">
              <a:solidFill>
                <a:srgbClr val="000000"/>
              </a:solidFill>
              <a:prstDash val="solid"/>
            </a:ln>
          </c:spPr>
          <c:invertIfNegative val="0"/>
          <c:dLbls>
            <c:dLbl>
              <c:idx val="0"/>
              <c:layout>
                <c:manualLayout>
                  <c:x val="3.9205939965468554E-3"/>
                  <c:y val="9.5986439195100484E-3"/>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0.0</c:formatCode>
                <c:ptCount val="1"/>
                <c:pt idx="0">
                  <c:v>662</c:v>
                </c:pt>
              </c:numCache>
            </c:numRef>
          </c:val>
          <c:shape val="box"/>
          <c:extLst>
            <c:ext xmlns:c16="http://schemas.microsoft.com/office/drawing/2014/chart" uri="{C3380CC4-5D6E-409C-BE32-E72D297353CC}">
              <c16:uniqueId val="{00000007-2576-48E9-81A9-9D6C4AFEADFD}"/>
            </c:ext>
          </c:extLst>
        </c:ser>
        <c:ser>
          <c:idx val="4"/>
          <c:order val="4"/>
          <c:tx>
            <c:strRef>
              <c:f>Sheet1!$A$6</c:f>
              <c:strCache>
                <c:ptCount val="1"/>
                <c:pt idx="0">
                  <c:v>01.05.2024</c:v>
                </c:pt>
              </c:strCache>
            </c:strRef>
          </c:tx>
          <c:spPr>
            <a:solidFill>
              <a:srgbClr val="660066"/>
            </a:solidFill>
            <a:ln w="12700">
              <a:solidFill>
                <a:srgbClr val="000000"/>
              </a:solidFill>
              <a:prstDash val="solid"/>
            </a:ln>
          </c:spPr>
          <c:invertIfNegative val="0"/>
          <c:dLbls>
            <c:dLbl>
              <c:idx val="0"/>
              <c:layout>
                <c:manualLayout>
                  <c:x val="2.2669732655099528E-3"/>
                  <c:y val="9.1211723534558187E-3"/>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707.1</c:v>
                </c:pt>
              </c:numCache>
            </c:numRef>
          </c:val>
          <c:shape val="box"/>
          <c:extLst>
            <c:ext xmlns:c16="http://schemas.microsoft.com/office/drawing/2014/chart" uri="{C3380CC4-5D6E-409C-BE32-E72D297353CC}">
              <c16:uniqueId val="{00000009-2576-48E9-81A9-9D6C4AFEADFD}"/>
            </c:ext>
          </c:extLst>
        </c:ser>
        <c:ser>
          <c:idx val="5"/>
          <c:order val="5"/>
          <c:tx>
            <c:strRef>
              <c:f>Sheet1!$A$7</c:f>
              <c:strCache>
                <c:ptCount val="1"/>
                <c:pt idx="0">
                  <c:v>01.06.2024</c:v>
                </c:pt>
              </c:strCache>
            </c:strRef>
          </c:tx>
          <c:spPr>
            <a:solidFill>
              <a:srgbClr val="FF8080"/>
            </a:solidFill>
            <a:ln w="12700">
              <a:solidFill>
                <a:srgbClr val="000000"/>
              </a:solidFill>
              <a:prstDash val="solid"/>
            </a:ln>
          </c:spPr>
          <c:invertIfNegative val="0"/>
          <c:dLbls>
            <c:dLbl>
              <c:idx val="0"/>
              <c:layout>
                <c:manualLayout>
                  <c:x val="2.5797660248221186E-3"/>
                  <c:y val="-1.852624671916013E-2"/>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684.2</c:v>
                </c:pt>
              </c:numCache>
            </c:numRef>
          </c:val>
          <c:shape val="box"/>
          <c:extLst>
            <c:ext xmlns:c16="http://schemas.microsoft.com/office/drawing/2014/chart" uri="{C3380CC4-5D6E-409C-BE32-E72D297353CC}">
              <c16:uniqueId val="{0000000B-2576-48E9-81A9-9D6C4AFEADFD}"/>
            </c:ext>
          </c:extLst>
        </c:ser>
        <c:ser>
          <c:idx val="6"/>
          <c:order val="6"/>
          <c:tx>
            <c:strRef>
              <c:f>Sheet1!$A$8</c:f>
              <c:strCache>
                <c:ptCount val="1"/>
                <c:pt idx="0">
                  <c:v>01.07.2024</c:v>
                </c:pt>
              </c:strCache>
            </c:strRef>
          </c:tx>
          <c:spPr>
            <a:solidFill>
              <a:srgbClr val="0066CC"/>
            </a:solidFill>
            <a:ln w="12700">
              <a:solidFill>
                <a:srgbClr val="000000"/>
              </a:solidFill>
              <a:prstDash val="solid"/>
            </a:ln>
          </c:spPr>
          <c:invertIfNegative val="0"/>
          <c:dLbls>
            <c:dLbl>
              <c:idx val="0"/>
              <c:layout>
                <c:manualLayout>
                  <c:x val="6.5918751306529163E-4"/>
                  <c:y val="-9.5166229221347581E-3"/>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668.1</c:v>
                </c:pt>
              </c:numCache>
            </c:numRef>
          </c:val>
          <c:shape val="box"/>
          <c:extLst>
            <c:ext xmlns:c16="http://schemas.microsoft.com/office/drawing/2014/chart" uri="{C3380CC4-5D6E-409C-BE32-E72D297353CC}">
              <c16:uniqueId val="{0000000D-2576-48E9-81A9-9D6C4AFEADFD}"/>
            </c:ext>
          </c:extLst>
        </c:ser>
        <c:ser>
          <c:idx val="7"/>
          <c:order val="7"/>
          <c:tx>
            <c:strRef>
              <c:f>Sheet1!$A$9</c:f>
              <c:strCache>
                <c:ptCount val="1"/>
                <c:pt idx="0">
                  <c:v>01.08.2024</c:v>
                </c:pt>
              </c:strCache>
            </c:strRef>
          </c:tx>
          <c:spPr>
            <a:solidFill>
              <a:srgbClr val="CCCCFF"/>
            </a:solidFill>
            <a:ln w="12700">
              <a:solidFill>
                <a:srgbClr val="000000"/>
              </a:solidFill>
              <a:prstDash val="solid"/>
            </a:ln>
          </c:spPr>
          <c:invertIfNegative val="0"/>
          <c:dLbls>
            <c:dLbl>
              <c:idx val="0"/>
              <c:layout>
                <c:manualLayout>
                  <c:x val="-3.0943255986807679E-3"/>
                  <c:y val="-1.5281496062992126E-2"/>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Sheet1!$B$9:$B$9</c:f>
              <c:numCache>
                <c:formatCode>General</c:formatCode>
                <c:ptCount val="1"/>
                <c:pt idx="0">
                  <c:v>702.7</c:v>
                </c:pt>
              </c:numCache>
            </c:numRef>
          </c:val>
          <c:shape val="box"/>
          <c:extLst>
            <c:ext xmlns:c16="http://schemas.microsoft.com/office/drawing/2014/chart" uri="{C3380CC4-5D6E-409C-BE32-E72D297353CC}">
              <c16:uniqueId val="{0000000F-2576-48E9-81A9-9D6C4AFEADFD}"/>
            </c:ext>
          </c:extLst>
        </c:ser>
        <c:ser>
          <c:idx val="8"/>
          <c:order val="8"/>
          <c:tx>
            <c:strRef>
              <c:f>Sheet1!$A$10</c:f>
              <c:strCache>
                <c:ptCount val="1"/>
                <c:pt idx="0">
                  <c:v>01.09.2024</c:v>
                </c:pt>
              </c:strCache>
            </c:strRef>
          </c:tx>
          <c:spPr>
            <a:solidFill>
              <a:srgbClr val="000080"/>
            </a:solidFill>
            <a:ln w="12700">
              <a:solidFill>
                <a:srgbClr val="000000"/>
              </a:solidFill>
              <a:prstDash val="solid"/>
            </a:ln>
          </c:spPr>
          <c:invertIfNegative val="0"/>
          <c:dLbls>
            <c:dLbl>
              <c:idx val="0"/>
              <c:layout>
                <c:manualLayout>
                  <c:x val="-4.4232302820555233E-3"/>
                  <c:y val="-2.1331364829396324E-2"/>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796.1</c:v>
                </c:pt>
              </c:numCache>
            </c:numRef>
          </c:val>
          <c:shape val="box"/>
          <c:extLst>
            <c:ext xmlns:c16="http://schemas.microsoft.com/office/drawing/2014/chart" uri="{C3380CC4-5D6E-409C-BE32-E72D297353CC}">
              <c16:uniqueId val="{00000011-2576-48E9-81A9-9D6C4AFEADFD}"/>
            </c:ext>
          </c:extLst>
        </c:ser>
        <c:ser>
          <c:idx val="9"/>
          <c:order val="9"/>
          <c:tx>
            <c:strRef>
              <c:f>Sheet1!$A$11</c:f>
              <c:strCache>
                <c:ptCount val="1"/>
                <c:pt idx="0">
                  <c:v>01.10.2024</c:v>
                </c:pt>
              </c:strCache>
            </c:strRef>
          </c:tx>
          <c:spPr>
            <a:solidFill>
              <a:srgbClr val="FF00FF"/>
            </a:solidFill>
            <a:ln w="12700">
              <a:solidFill>
                <a:srgbClr val="000000"/>
              </a:solidFill>
              <a:prstDash val="solid"/>
            </a:ln>
          </c:spPr>
          <c:invertIfNegative val="0"/>
          <c:dLbls>
            <c:dLbl>
              <c:idx val="0"/>
              <c:layout>
                <c:manualLayout>
                  <c:x val="-8.0434193513421442E-3"/>
                  <c:y val="-1.8592738407699039E-2"/>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729.6</c:v>
                </c:pt>
              </c:numCache>
            </c:numRef>
          </c:val>
          <c:shape val="box"/>
          <c:extLst>
            <c:ext xmlns:c16="http://schemas.microsoft.com/office/drawing/2014/chart" uri="{C3380CC4-5D6E-409C-BE32-E72D297353CC}">
              <c16:uniqueId val="{00000013-2576-48E9-81A9-9D6C4AFEADFD}"/>
            </c:ext>
          </c:extLst>
        </c:ser>
        <c:ser>
          <c:idx val="10"/>
          <c:order val="10"/>
          <c:tx>
            <c:strRef>
              <c:f>Sheet1!$A$12</c:f>
              <c:strCache>
                <c:ptCount val="1"/>
                <c:pt idx="0">
                  <c:v>01.11.2024</c:v>
                </c:pt>
              </c:strCache>
            </c:strRef>
          </c:tx>
          <c:spPr>
            <a:solidFill>
              <a:srgbClr val="FFFF00"/>
            </a:solidFill>
            <a:ln w="12700">
              <a:solidFill>
                <a:srgbClr val="000000"/>
              </a:solidFill>
              <a:prstDash val="solid"/>
            </a:ln>
          </c:spPr>
          <c:invertIfNegative val="0"/>
          <c:dLbls>
            <c:dLbl>
              <c:idx val="0"/>
              <c:layout>
                <c:manualLayout>
                  <c:x val="-1.1930721049249447E-2"/>
                  <c:y val="-1.5374453193350856E-2"/>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717.3</c:v>
                </c:pt>
              </c:numCache>
            </c:numRef>
          </c:val>
          <c:shape val="box"/>
          <c:extLst>
            <c:ext xmlns:c16="http://schemas.microsoft.com/office/drawing/2014/chart" uri="{C3380CC4-5D6E-409C-BE32-E72D297353CC}">
              <c16:uniqueId val="{00000015-2576-48E9-81A9-9D6C4AFEADFD}"/>
            </c:ext>
          </c:extLst>
        </c:ser>
        <c:ser>
          <c:idx val="11"/>
          <c:order val="11"/>
          <c:tx>
            <c:strRef>
              <c:f>Sheet1!$A$13</c:f>
              <c:strCache>
                <c:ptCount val="1"/>
                <c:pt idx="0">
                  <c:v>01.12.2024</c:v>
                </c:pt>
              </c:strCache>
            </c:strRef>
          </c:tx>
          <c:spPr>
            <a:solidFill>
              <a:srgbClr val="00FFFF"/>
            </a:solidFill>
            <a:ln w="12700">
              <a:solidFill>
                <a:srgbClr val="000000"/>
              </a:solidFill>
              <a:prstDash val="solid"/>
            </a:ln>
          </c:spPr>
          <c:invertIfNegative val="0"/>
          <c:dLbls>
            <c:dLbl>
              <c:idx val="0"/>
              <c:layout>
                <c:manualLayout>
                  <c:x val="5.0650748302479888E-4"/>
                  <c:y val="-1.5657480314960656E-2"/>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Sheet1!$B$13:$B$13</c:f>
              <c:numCache>
                <c:formatCode>General</c:formatCode>
                <c:ptCount val="1"/>
                <c:pt idx="0">
                  <c:v>716.3</c:v>
                </c:pt>
              </c:numCache>
            </c:numRef>
          </c:val>
          <c:shape val="box"/>
          <c:extLst>
            <c:ext xmlns:c16="http://schemas.microsoft.com/office/drawing/2014/chart" uri="{C3380CC4-5D6E-409C-BE32-E72D297353CC}">
              <c16:uniqueId val="{00000017-2576-48E9-81A9-9D6C4AFEADFD}"/>
            </c:ext>
          </c:extLst>
        </c:ser>
        <c:ser>
          <c:idx val="12"/>
          <c:order val="12"/>
          <c:tx>
            <c:strRef>
              <c:f>Sheet1!$A$14</c:f>
              <c:strCache>
                <c:ptCount val="1"/>
                <c:pt idx="0">
                  <c:v>01.01.2025</c:v>
                </c:pt>
              </c:strCache>
            </c:strRef>
          </c:tx>
          <c:spPr>
            <a:solidFill>
              <a:srgbClr val="800080"/>
            </a:solidFill>
            <a:ln w="12700">
              <a:solidFill>
                <a:srgbClr val="000000"/>
              </a:solidFill>
              <a:prstDash val="solid"/>
            </a:ln>
          </c:spPr>
          <c:invertIfNegative val="0"/>
          <c:dLbls>
            <c:dLbl>
              <c:idx val="0"/>
              <c:layout>
                <c:manualLayout>
                  <c:x val="1.8694787045424632E-3"/>
                  <c:y val="7.3987314085739286E-3"/>
                </c:manualLayout>
              </c:layout>
              <c:spPr>
                <a:noFill/>
                <a:ln w="25400">
                  <a:noFill/>
                </a:ln>
              </c:spPr>
              <c:txPr>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576-48E9-81A9-9D6C4AFEADFD}"/>
                </c:ext>
              </c:extLst>
            </c:dLbl>
            <c:spPr>
              <a:noFill/>
              <a:ln w="25400">
                <a:noFill/>
              </a:ln>
            </c:spPr>
            <c:txPr>
              <a:bodyPr wrap="square" lIns="38100" tIns="19050" rIns="38100" bIns="19050" anchor="ctr">
                <a:spAutoFit/>
              </a:bodyPr>
              <a:lstStyle/>
              <a:p>
                <a:pPr>
                  <a:defRPr sz="7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720.6</c:v>
                </c:pt>
              </c:numCache>
            </c:numRef>
          </c:val>
          <c:shape val="box"/>
          <c:extLst>
            <c:ext xmlns:c16="http://schemas.microsoft.com/office/drawing/2014/chart" uri="{C3380CC4-5D6E-409C-BE32-E72D297353CC}">
              <c16:uniqueId val="{00000019-2576-48E9-81A9-9D6C4AFEADFD}"/>
            </c:ext>
          </c:extLst>
        </c:ser>
        <c:dLbls>
          <c:showLegendKey val="0"/>
          <c:showVal val="0"/>
          <c:showCatName val="0"/>
          <c:showSerName val="0"/>
          <c:showPercent val="0"/>
          <c:showBubbleSize val="0"/>
        </c:dLbls>
        <c:gapWidth val="100"/>
        <c:gapDepth val="0"/>
        <c:shape val="cylinder"/>
        <c:axId val="104209408"/>
        <c:axId val="104231680"/>
        <c:axId val="0"/>
      </c:bar3DChart>
      <c:catAx>
        <c:axId val="1042094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850" b="1" i="0" u="none" strike="noStrike" baseline="0">
                <a:solidFill>
                  <a:srgbClr val="000000"/>
                </a:solidFill>
                <a:latin typeface="Arial Cyr"/>
                <a:ea typeface="Arial Cyr"/>
                <a:cs typeface="Arial Cyr"/>
              </a:defRPr>
            </a:pPr>
            <a:endParaRPr lang="uk-UA"/>
          </a:p>
        </c:txPr>
        <c:crossAx val="104231680"/>
        <c:crossesAt val="0"/>
        <c:auto val="1"/>
        <c:lblAlgn val="ctr"/>
        <c:lblOffset val="100"/>
        <c:tickLblSkip val="1"/>
        <c:tickMarkSkip val="1"/>
        <c:noMultiLvlLbl val="1"/>
      </c:catAx>
      <c:valAx>
        <c:axId val="104231680"/>
        <c:scaling>
          <c:orientation val="minMax"/>
          <c:min val="30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uk-UA"/>
          </a:p>
        </c:txPr>
        <c:crossAx val="104209408"/>
        <c:crosses val="autoZero"/>
        <c:crossBetween val="between"/>
        <c:minorUnit val="2"/>
      </c:valAx>
      <c:spPr>
        <a:noFill/>
        <a:ln w="25400">
          <a:noFill/>
        </a:ln>
      </c:spPr>
    </c:plotArea>
    <c:legend>
      <c:legendPos val="r"/>
      <c:layout>
        <c:manualLayout>
          <c:xMode val="edge"/>
          <c:yMode val="edge"/>
          <c:x val="0.86274509803921573"/>
          <c:y val="0.28809523809523807"/>
          <c:w val="0.13725490196078433"/>
          <c:h val="0.48571428571428571"/>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850"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0.24846</cdr:x>
      <cdr:y>0.21311</cdr:y>
    </cdr:from>
    <cdr:to>
      <cdr:x>0.423</cdr:x>
      <cdr:y>0.30492</cdr:y>
    </cdr:to>
    <cdr:sp macro="" textlink="">
      <cdr:nvSpPr>
        <cdr:cNvPr id="2" name="Прямоугольник 1">
          <a:extLst xmlns:a="http://schemas.openxmlformats.org/drawingml/2006/main">
            <a:ext uri="{FF2B5EF4-FFF2-40B4-BE49-F238E27FC236}">
              <a16:creationId xmlns:a16="http://schemas.microsoft.com/office/drawing/2014/main" id="{156CFDC4-AA78-4880-B9C7-1B6DECBFE152}"/>
            </a:ext>
          </a:extLst>
        </cdr:cNvPr>
        <cdr:cNvSpPr/>
      </cdr:nvSpPr>
      <cdr:spPr>
        <a:xfrm xmlns:a="http://schemas.openxmlformats.org/drawingml/2006/main">
          <a:off x="1152526" y="619125"/>
          <a:ext cx="809625" cy="2667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1200" b="1">
              <a:solidFill>
                <a:sysClr val="windowText" lastClr="000000"/>
              </a:solidFill>
              <a:latin typeface="Times New Roman" panose="02020603050405020304" pitchFamily="18" charset="0"/>
              <a:cs typeface="Times New Roman" panose="02020603050405020304" pitchFamily="18" charset="0"/>
            </a:rPr>
            <a:t>8634,7</a:t>
          </a:r>
        </a:p>
      </cdr:txBody>
    </cdr:sp>
  </cdr:relSizeAnchor>
  <cdr:relSizeAnchor xmlns:cdr="http://schemas.openxmlformats.org/drawingml/2006/chartDrawing">
    <cdr:from>
      <cdr:x>0.65503</cdr:x>
      <cdr:y>0.04918</cdr:y>
    </cdr:from>
    <cdr:to>
      <cdr:x>0.82752</cdr:x>
      <cdr:y>0.16066</cdr:y>
    </cdr:to>
    <cdr:sp macro="" textlink="">
      <cdr:nvSpPr>
        <cdr:cNvPr id="3" name="Прямоугольник 2">
          <a:extLst xmlns:a="http://schemas.openxmlformats.org/drawingml/2006/main">
            <a:ext uri="{FF2B5EF4-FFF2-40B4-BE49-F238E27FC236}">
              <a16:creationId xmlns:a16="http://schemas.microsoft.com/office/drawing/2014/main" id="{DBBB7137-2B3D-42F4-9940-7E7440964821}"/>
            </a:ext>
          </a:extLst>
        </cdr:cNvPr>
        <cdr:cNvSpPr/>
      </cdr:nvSpPr>
      <cdr:spPr>
        <a:xfrm xmlns:a="http://schemas.openxmlformats.org/drawingml/2006/main">
          <a:off x="3038476" y="142875"/>
          <a:ext cx="800100" cy="32385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1200" b="1">
              <a:solidFill>
                <a:sysClr val="windowText" lastClr="000000"/>
              </a:solidFill>
              <a:latin typeface="Times New Roman" panose="02020603050405020304" pitchFamily="18" charset="0"/>
              <a:cs typeface="Times New Roman" panose="02020603050405020304" pitchFamily="18" charset="0"/>
            </a:rPr>
            <a:t>12</a:t>
          </a:r>
          <a:r>
            <a:rPr lang="uk-UA" sz="1200" b="1" baseline="0">
              <a:solidFill>
                <a:sysClr val="windowText" lastClr="000000"/>
              </a:solidFill>
              <a:latin typeface="Times New Roman" panose="02020603050405020304" pitchFamily="18" charset="0"/>
              <a:cs typeface="Times New Roman" panose="02020603050405020304" pitchFamily="18" charset="0"/>
            </a:rPr>
            <a:t> </a:t>
          </a:r>
          <a:r>
            <a:rPr lang="uk-UA" sz="1200" b="1">
              <a:solidFill>
                <a:sysClr val="windowText" lastClr="000000"/>
              </a:solidFill>
              <a:latin typeface="Times New Roman" panose="02020603050405020304" pitchFamily="18" charset="0"/>
              <a:cs typeface="Times New Roman" panose="02020603050405020304" pitchFamily="18" charset="0"/>
            </a:rPr>
            <a:t>125,2</a:t>
          </a:r>
        </a:p>
      </cdr:txBody>
    </cdr:sp>
  </cdr:relSizeAnchor>
  <cdr:relSizeAnchor xmlns:cdr="http://schemas.openxmlformats.org/drawingml/2006/chartDrawing">
    <cdr:from>
      <cdr:x>0.43532</cdr:x>
      <cdr:y>0.16721</cdr:y>
    </cdr:from>
    <cdr:to>
      <cdr:x>0.58932</cdr:x>
      <cdr:y>0.28525</cdr:y>
    </cdr:to>
    <cdr:cxnSp macro="">
      <cdr:nvCxnSpPr>
        <cdr:cNvPr id="5" name="Соединитель: изогнутый 4">
          <a:extLst xmlns:a="http://schemas.openxmlformats.org/drawingml/2006/main">
            <a:ext uri="{FF2B5EF4-FFF2-40B4-BE49-F238E27FC236}">
              <a16:creationId xmlns:a16="http://schemas.microsoft.com/office/drawing/2014/main" id="{7EBDB74E-795F-48B0-839E-84DBD2121DF2}"/>
            </a:ext>
          </a:extLst>
        </cdr:cNvPr>
        <cdr:cNvCxnSpPr/>
      </cdr:nvCxnSpPr>
      <cdr:spPr>
        <a:xfrm xmlns:a="http://schemas.openxmlformats.org/drawingml/2006/main" flipV="1">
          <a:off x="2019301" y="485775"/>
          <a:ext cx="714375" cy="342900"/>
        </a:xfrm>
        <a:prstGeom xmlns:a="http://schemas.openxmlformats.org/drawingml/2006/main" prst="curvedConnector3">
          <a:avLst/>
        </a:prstGeom>
        <a:ln xmlns:a="http://schemas.openxmlformats.org/drawingml/2006/main" w="19050">
          <a:solidFill>
            <a:schemeClr val="accent1">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0.41236</cdr:x>
      <cdr:y>0.11736</cdr:y>
    </cdr:from>
    <cdr:to>
      <cdr:x>0.59951</cdr:x>
      <cdr:y>0.19933</cdr:y>
    </cdr:to>
    <cdr:sp macro="" textlink="">
      <cdr:nvSpPr>
        <cdr:cNvPr id="8" name="Прямоугольник 7">
          <a:extLst xmlns:a="http://schemas.openxmlformats.org/drawingml/2006/main">
            <a:ext uri="{FF2B5EF4-FFF2-40B4-BE49-F238E27FC236}">
              <a16:creationId xmlns:a16="http://schemas.microsoft.com/office/drawing/2014/main" id="{7B9907DC-5313-48CD-A553-92A43816AE31}"/>
            </a:ext>
          </a:extLst>
        </cdr:cNvPr>
        <cdr:cNvSpPr/>
      </cdr:nvSpPr>
      <cdr:spPr>
        <a:xfrm xmlns:a="http://schemas.openxmlformats.org/drawingml/2006/main" rot="19363508">
          <a:off x="1912794" y="340951"/>
          <a:ext cx="868121" cy="23812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1200" b="1" i="0">
              <a:solidFill>
                <a:schemeClr val="accent1">
                  <a:lumMod val="50000"/>
                </a:schemeClr>
              </a:solidFill>
              <a:latin typeface="Times New Roman" panose="02020603050405020304" pitchFamily="18" charset="0"/>
              <a:ea typeface="Gadugi" panose="020B0502040204020203" pitchFamily="34" charset="0"/>
              <a:cs typeface="Times New Roman" panose="02020603050405020304" pitchFamily="18" charset="0"/>
            </a:rPr>
            <a:t>+ 40,4 %</a:t>
          </a:r>
        </a:p>
      </cdr:txBody>
    </cdr:sp>
  </cdr:relSizeAnchor>
  <cdr:relSizeAnchor xmlns:cdr="http://schemas.openxmlformats.org/drawingml/2006/chartDrawing">
    <cdr:from>
      <cdr:x>0.25873</cdr:x>
      <cdr:y>0.3082</cdr:y>
    </cdr:from>
    <cdr:to>
      <cdr:x>0.35729</cdr:x>
      <cdr:y>0.33115</cdr:y>
    </cdr:to>
    <cdr:cxnSp macro="">
      <cdr:nvCxnSpPr>
        <cdr:cNvPr id="14" name="Соединитель: уступ 13">
          <a:extLst xmlns:a="http://schemas.openxmlformats.org/drawingml/2006/main">
            <a:ext uri="{FF2B5EF4-FFF2-40B4-BE49-F238E27FC236}">
              <a16:creationId xmlns:a16="http://schemas.microsoft.com/office/drawing/2014/main" id="{DDF356C3-76DD-4B91-9825-4DE452FD0700}"/>
            </a:ext>
          </a:extLst>
        </cdr:cNvPr>
        <cdr:cNvCxnSpPr/>
      </cdr:nvCxnSpPr>
      <cdr:spPr>
        <a:xfrm xmlns:a="http://schemas.openxmlformats.org/drawingml/2006/main">
          <a:off x="1200151" y="895350"/>
          <a:ext cx="457200" cy="66675"/>
        </a:xfrm>
        <a:prstGeom xmlns:a="http://schemas.openxmlformats.org/drawingml/2006/main" prst="bentConnector3">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0.66324</cdr:x>
      <cdr:y>0.13115</cdr:y>
    </cdr:from>
    <cdr:to>
      <cdr:x>0.77618</cdr:x>
      <cdr:y>0.16066</cdr:y>
    </cdr:to>
    <cdr:cxnSp macro="">
      <cdr:nvCxnSpPr>
        <cdr:cNvPr id="21" name="Соединитель: уступ 20">
          <a:extLst xmlns:a="http://schemas.openxmlformats.org/drawingml/2006/main">
            <a:ext uri="{FF2B5EF4-FFF2-40B4-BE49-F238E27FC236}">
              <a16:creationId xmlns:a16="http://schemas.microsoft.com/office/drawing/2014/main" id="{BBE49DED-FFE6-4E1E-BC4D-424F8ADDFA14}"/>
            </a:ext>
          </a:extLst>
        </cdr:cNvPr>
        <cdr:cNvCxnSpPr/>
      </cdr:nvCxnSpPr>
      <cdr:spPr>
        <a:xfrm xmlns:a="http://schemas.openxmlformats.org/drawingml/2006/main">
          <a:off x="3076576" y="381000"/>
          <a:ext cx="523875" cy="85725"/>
        </a:xfrm>
        <a:prstGeom xmlns:a="http://schemas.openxmlformats.org/drawingml/2006/main" prst="bentConnector3">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0.19618</cdr:x>
      <cdr:y>0.29179</cdr:y>
    </cdr:from>
    <cdr:to>
      <cdr:x>0.30556</cdr:x>
      <cdr:y>0.38602</cdr:y>
    </cdr:to>
    <cdr:cxnSp macro="">
      <cdr:nvCxnSpPr>
        <cdr:cNvPr id="3" name="Соединитель: изогнутый 2">
          <a:extLst xmlns:a="http://schemas.openxmlformats.org/drawingml/2006/main">
            <a:ext uri="{FF2B5EF4-FFF2-40B4-BE49-F238E27FC236}">
              <a16:creationId xmlns:a16="http://schemas.microsoft.com/office/drawing/2014/main" id="{4BF53981-2C11-43C4-B601-4854993BB439}"/>
            </a:ext>
          </a:extLst>
        </cdr:cNvPr>
        <cdr:cNvCxnSpPr/>
      </cdr:nvCxnSpPr>
      <cdr:spPr>
        <a:xfrm xmlns:a="http://schemas.openxmlformats.org/drawingml/2006/main" flipV="1">
          <a:off x="1076326" y="914400"/>
          <a:ext cx="600075" cy="295275"/>
        </a:xfrm>
        <a:prstGeom xmlns:a="http://schemas.openxmlformats.org/drawingml/2006/main" prst="curvedConnector3">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0.64678</cdr:x>
      <cdr:y>0.09766</cdr:y>
    </cdr:from>
    <cdr:to>
      <cdr:x>0.74921</cdr:x>
      <cdr:y>0.16757</cdr:y>
    </cdr:to>
    <cdr:cxnSp macro="">
      <cdr:nvCxnSpPr>
        <cdr:cNvPr id="5" name="Соединитель: изогнутый 4">
          <a:extLst xmlns:a="http://schemas.openxmlformats.org/drawingml/2006/main">
            <a:ext uri="{FF2B5EF4-FFF2-40B4-BE49-F238E27FC236}">
              <a16:creationId xmlns:a16="http://schemas.microsoft.com/office/drawing/2014/main" id="{72719097-A9C3-4131-A670-3B5B3DED194B}"/>
            </a:ext>
          </a:extLst>
        </cdr:cNvPr>
        <cdr:cNvCxnSpPr/>
      </cdr:nvCxnSpPr>
      <cdr:spPr>
        <a:xfrm xmlns:a="http://schemas.openxmlformats.org/drawingml/2006/main" flipV="1">
          <a:off x="3856505" y="341393"/>
          <a:ext cx="610755" cy="244383"/>
        </a:xfrm>
        <a:prstGeom xmlns:a="http://schemas.openxmlformats.org/drawingml/2006/main" prst="curvedConnector3">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0.18996</cdr:x>
      <cdr:y>0.23199</cdr:y>
    </cdr:from>
    <cdr:to>
      <cdr:x>0.33058</cdr:x>
      <cdr:y>0.32107</cdr:y>
    </cdr:to>
    <cdr:sp macro="" textlink="">
      <cdr:nvSpPr>
        <cdr:cNvPr id="6" name="Прямоугольник 5">
          <a:extLst xmlns:a="http://schemas.openxmlformats.org/drawingml/2006/main">
            <a:ext uri="{FF2B5EF4-FFF2-40B4-BE49-F238E27FC236}">
              <a16:creationId xmlns:a16="http://schemas.microsoft.com/office/drawing/2014/main" id="{B9A94D45-FAEE-4FF6-BA50-99341AB839DD}"/>
            </a:ext>
          </a:extLst>
        </cdr:cNvPr>
        <cdr:cNvSpPr/>
      </cdr:nvSpPr>
      <cdr:spPr>
        <a:xfrm xmlns:a="http://schemas.openxmlformats.org/drawingml/2006/main" rot="19725119">
          <a:off x="1042171" y="726994"/>
          <a:ext cx="771525" cy="27916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chemeClr val="tx1"/>
              </a:solidFill>
            </a:rPr>
            <a:t>+63,0%</a:t>
          </a:r>
        </a:p>
      </cdr:txBody>
    </cdr:sp>
  </cdr:relSizeAnchor>
  <cdr:relSizeAnchor xmlns:cdr="http://schemas.openxmlformats.org/drawingml/2006/chartDrawing">
    <cdr:from>
      <cdr:x>0.63527</cdr:x>
      <cdr:y>0.04867</cdr:y>
    </cdr:from>
    <cdr:to>
      <cdr:x>0.77242</cdr:x>
      <cdr:y>0.13074</cdr:y>
    </cdr:to>
    <cdr:sp macro="" textlink="">
      <cdr:nvSpPr>
        <cdr:cNvPr id="7" name="Прямоугольник 6">
          <a:extLst xmlns:a="http://schemas.openxmlformats.org/drawingml/2006/main">
            <a:ext uri="{FF2B5EF4-FFF2-40B4-BE49-F238E27FC236}">
              <a16:creationId xmlns:a16="http://schemas.microsoft.com/office/drawing/2014/main" id="{556DFC0F-F045-4434-8A24-D3ED83B1669B}"/>
            </a:ext>
          </a:extLst>
        </cdr:cNvPr>
        <cdr:cNvSpPr/>
      </cdr:nvSpPr>
      <cdr:spPr>
        <a:xfrm xmlns:a="http://schemas.openxmlformats.org/drawingml/2006/main" rot="19978288">
          <a:off x="3787873" y="170146"/>
          <a:ext cx="817777" cy="28689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1100" b="1">
              <a:solidFill>
                <a:schemeClr val="tx1"/>
              </a:solidFill>
            </a:rPr>
            <a:t>+23,5%</a:t>
          </a:r>
        </a:p>
      </cdr:txBody>
    </cdr:sp>
  </cdr:relSizeAnchor>
</c:userShapes>
</file>

<file path=word/drawings/drawing3.xml><?xml version="1.0" encoding="utf-8"?>
<c:userShapes xmlns:c="http://schemas.openxmlformats.org/drawingml/2006/chart">
  <cdr:relSizeAnchor xmlns:cdr="http://schemas.openxmlformats.org/drawingml/2006/chartDrawing">
    <cdr:from>
      <cdr:x>0.26839</cdr:x>
      <cdr:y>0.13299</cdr:y>
    </cdr:from>
    <cdr:to>
      <cdr:x>0.37972</cdr:x>
      <cdr:y>0.24007</cdr:y>
    </cdr:to>
    <cdr:cxnSp macro="">
      <cdr:nvCxnSpPr>
        <cdr:cNvPr id="3" name="Соединитель: изогнутый 2">
          <a:extLst xmlns:a="http://schemas.openxmlformats.org/drawingml/2006/main">
            <a:ext uri="{FF2B5EF4-FFF2-40B4-BE49-F238E27FC236}">
              <a16:creationId xmlns:a16="http://schemas.microsoft.com/office/drawing/2014/main" id="{51A7BA76-C7D3-4CCF-B3F7-477CA0B9E68B}"/>
            </a:ext>
          </a:extLst>
        </cdr:cNvPr>
        <cdr:cNvCxnSpPr/>
      </cdr:nvCxnSpPr>
      <cdr:spPr>
        <a:xfrm xmlns:a="http://schemas.openxmlformats.org/drawingml/2006/main" flipV="1">
          <a:off x="1285876" y="366713"/>
          <a:ext cx="533400" cy="295275"/>
        </a:xfrm>
        <a:prstGeom xmlns:a="http://schemas.openxmlformats.org/drawingml/2006/main" prst="curvedConnector3">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0.23459</cdr:x>
      <cdr:y>0.08808</cdr:y>
    </cdr:from>
    <cdr:to>
      <cdr:x>0.36581</cdr:x>
      <cdr:y>0.16408</cdr:y>
    </cdr:to>
    <cdr:sp macro="" textlink="">
      <cdr:nvSpPr>
        <cdr:cNvPr id="4" name="Прямоугольник 3">
          <a:extLst xmlns:a="http://schemas.openxmlformats.org/drawingml/2006/main">
            <a:ext uri="{FF2B5EF4-FFF2-40B4-BE49-F238E27FC236}">
              <a16:creationId xmlns:a16="http://schemas.microsoft.com/office/drawing/2014/main" id="{D14301E0-11ED-4F75-9187-E07FD85D019A}"/>
            </a:ext>
          </a:extLst>
        </cdr:cNvPr>
        <cdr:cNvSpPr/>
      </cdr:nvSpPr>
      <cdr:spPr>
        <a:xfrm xmlns:a="http://schemas.openxmlformats.org/drawingml/2006/main" rot="19122188">
          <a:off x="1123951" y="242888"/>
          <a:ext cx="628650" cy="2095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chemeClr val="tx1"/>
              </a:solidFill>
            </a:rPr>
            <a:t>+44,9%</a:t>
          </a:r>
        </a:p>
      </cdr:txBody>
    </cdr:sp>
  </cdr:relSizeAnchor>
</c:userShapes>
</file>

<file path=word/drawings/drawing4.xml><?xml version="1.0" encoding="utf-8"?>
<c:userShapes xmlns:c="http://schemas.openxmlformats.org/drawingml/2006/chart">
  <cdr:relSizeAnchor xmlns:cdr="http://schemas.openxmlformats.org/drawingml/2006/chartDrawing">
    <cdr:from>
      <cdr:x>0.26042</cdr:x>
      <cdr:y>0.15451</cdr:y>
    </cdr:from>
    <cdr:to>
      <cdr:x>0.37292</cdr:x>
      <cdr:y>0.28993</cdr:y>
    </cdr:to>
    <cdr:cxnSp macro="">
      <cdr:nvCxnSpPr>
        <cdr:cNvPr id="3" name="Соединитель: изогнутый 2">
          <a:extLst xmlns:a="http://schemas.openxmlformats.org/drawingml/2006/main">
            <a:ext uri="{FF2B5EF4-FFF2-40B4-BE49-F238E27FC236}">
              <a16:creationId xmlns:a16="http://schemas.microsoft.com/office/drawing/2014/main" id="{2B269878-A539-4652-850E-870BC183A1DA}"/>
            </a:ext>
          </a:extLst>
        </cdr:cNvPr>
        <cdr:cNvCxnSpPr/>
      </cdr:nvCxnSpPr>
      <cdr:spPr>
        <a:xfrm xmlns:a="http://schemas.openxmlformats.org/drawingml/2006/main" flipV="1">
          <a:off x="1190625" y="423863"/>
          <a:ext cx="514350" cy="371475"/>
        </a:xfrm>
        <a:prstGeom xmlns:a="http://schemas.openxmlformats.org/drawingml/2006/main" prst="curvedConnector3">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0.27881</cdr:x>
      <cdr:y>0</cdr:y>
    </cdr:from>
    <cdr:to>
      <cdr:x>0.40175</cdr:x>
      <cdr:y>0.34508</cdr:y>
    </cdr:to>
    <cdr:sp macro="" textlink="">
      <cdr:nvSpPr>
        <cdr:cNvPr id="4" name="Прямоугольник 3">
          <a:extLst xmlns:a="http://schemas.openxmlformats.org/drawingml/2006/main">
            <a:ext uri="{FF2B5EF4-FFF2-40B4-BE49-F238E27FC236}">
              <a16:creationId xmlns:a16="http://schemas.microsoft.com/office/drawing/2014/main" id="{1A36DA25-70EA-42EA-921D-113E414656FE}"/>
            </a:ext>
          </a:extLst>
        </cdr:cNvPr>
        <cdr:cNvSpPr/>
      </cdr:nvSpPr>
      <cdr:spPr>
        <a:xfrm xmlns:a="http://schemas.openxmlformats.org/drawingml/2006/main" rot="18826543">
          <a:off x="1171250" y="54513"/>
          <a:ext cx="759500" cy="56036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b="1">
              <a:solidFill>
                <a:schemeClr val="tx1"/>
              </a:solidFill>
            </a:rPr>
            <a:t>+</a:t>
          </a:r>
          <a:r>
            <a:rPr lang="uk-UA" b="1">
              <a:solidFill>
                <a:schemeClr val="tx1"/>
              </a:solidFill>
            </a:rPr>
            <a:t>10,9</a:t>
          </a:r>
          <a:r>
            <a:rPr lang="en-US" b="1">
              <a:solidFill>
                <a:schemeClr val="tx1"/>
              </a:solidFill>
            </a:rPr>
            <a:t>%</a:t>
          </a:r>
          <a:endParaRPr lang="uk-UA" b="1">
            <a:solidFill>
              <a:schemeClr val="tx1"/>
            </a:solidFill>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8912-B796-47EA-84A1-8F5D025B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42</Pages>
  <Words>54663</Words>
  <Characters>31159</Characters>
  <Application>Microsoft Office Word</Application>
  <DocSecurity>0</DocSecurity>
  <Lines>259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106</cp:revision>
  <cp:lastPrinted>2025-01-28T06:57:00Z</cp:lastPrinted>
  <dcterms:created xsi:type="dcterms:W3CDTF">2025-01-03T11:44:00Z</dcterms:created>
  <dcterms:modified xsi:type="dcterms:W3CDTF">2025-02-12T09:24:00Z</dcterms:modified>
</cp:coreProperties>
</file>