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7EBCDAC8" w:rsidR="00773643" w:rsidRDefault="00897054" w:rsidP="00773643">
      <w:pPr>
        <w:jc w:val="center"/>
      </w:pPr>
      <w:r>
        <w:rPr>
          <w:noProof/>
          <w:lang w:eastAsia="uk-UA"/>
        </w:rPr>
        <mc:AlternateContent>
          <mc:Choice Requires="wps">
            <w:drawing>
              <wp:anchor distT="0" distB="0" distL="114300" distR="114300" simplePos="0" relativeHeight="251660800" behindDoc="0" locked="0" layoutInCell="1" allowOverlap="1" wp14:anchorId="70F190A7" wp14:editId="70B34194">
                <wp:simplePos x="0" y="0"/>
                <wp:positionH relativeFrom="page">
                  <wp:posOffset>349885</wp:posOffset>
                </wp:positionH>
                <wp:positionV relativeFrom="paragraph">
                  <wp:posOffset>-205105</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7.55pt;margin-top:-16.15pt;width:557.7pt;height:8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" filled="f" strokecolor="navy" strokeweight="5pt">
                <v:stroke linestyle="thinThin" joinstyle="miter"/>
                <w10:wrap anchorx="page"/>
              </v:roundrect>
            </w:pict>
          </mc:Fallback>
        </mc:AlternateContent>
      </w:r>
      <w:r w:rsidR="00693279">
        <w:rPr>
          <w:noProof/>
          <w:lang w:eastAsia="uk-UA"/>
        </w:rPr>
        <w:drawing>
          <wp:anchor distT="0" distB="0" distL="114300" distR="114300" simplePos="0" relativeHeight="251652608" behindDoc="0" locked="0" layoutInCell="1" allowOverlap="1" wp14:anchorId="78373DE2" wp14:editId="72C16AFF">
            <wp:simplePos x="0" y="0"/>
            <wp:positionH relativeFrom="column">
              <wp:posOffset>-177800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F79">
        <w:rPr>
          <w:noProof/>
          <w:lang w:eastAsia="uk-UA"/>
        </w:rPr>
        <mc:AlternateContent>
          <mc:Choice Requires="wps">
            <w:drawing>
              <wp:anchor distT="0" distB="0" distL="114300" distR="114300" simplePos="0" relativeHeight="251649536" behindDoc="0" locked="0" layoutInCell="1" allowOverlap="1" wp14:anchorId="6F2DD93C" wp14:editId="2E2230B4">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p>
    <w:p w14:paraId="711D38E7" w14:textId="532BF882" w:rsidR="00773643" w:rsidRDefault="00773643" w:rsidP="00773643">
      <w:pPr>
        <w:jc w:val="center"/>
      </w:pPr>
    </w:p>
    <w:p w14:paraId="5AB55644" w14:textId="5DA000EE" w:rsidR="008C6AF8" w:rsidRDefault="003C57DA" w:rsidP="008C6AF8">
      <w:pPr>
        <w:pStyle w:val="a3"/>
        <w:jc w:val="both"/>
      </w:pPr>
      <w:r w:rsidRPr="00773643">
        <w:rPr>
          <w:noProof/>
        </w:rPr>
        <mc:AlternateContent>
          <mc:Choice Requires="wps">
            <w:drawing>
              <wp:anchor distT="0" distB="0" distL="114300" distR="114300" simplePos="0" relativeHeight="251653632" behindDoc="0" locked="0" layoutInCell="1" allowOverlap="1" wp14:anchorId="7AD1A3D0" wp14:editId="621DBA87">
                <wp:simplePos x="0" y="0"/>
                <wp:positionH relativeFrom="margin">
                  <wp:posOffset>48012</wp:posOffset>
                </wp:positionH>
                <wp:positionV relativeFrom="paragraph">
                  <wp:posOffset>129154</wp:posOffset>
                </wp:positionV>
                <wp:extent cx="6551874" cy="73152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1874" cy="731520"/>
                        </a:xfrm>
                        <a:prstGeom prst="rect">
                          <a:avLst/>
                        </a:prstGeom>
                      </wps:spPr>
                      <wps:txbx>
                        <w:txbxContent>
                          <w:p w14:paraId="669230E0" w14:textId="11BE8403" w:rsidR="00157AEB" w:rsidRPr="00EA65B6" w:rsidRDefault="00C26A4A" w:rsidP="00475DBA">
                            <w:pPr>
                              <w:pStyle w:val="1"/>
                              <w:shd w:val="clear" w:color="auto" w:fill="FFFFFF"/>
                              <w:spacing w:before="0" w:beforeAutospacing="0" w:after="0" w:afterAutospacing="0" w:line="240" w:lineRule="atLeast"/>
                              <w:jc w:val="center"/>
                              <w:textAlignment w:val="baseline"/>
                              <w:rPr>
                                <w:sz w:val="32"/>
                                <w:szCs w:val="32"/>
                              </w:rPr>
                            </w:pPr>
                            <w:bookmarkStart w:id="0" w:name="_GoBack"/>
                            <w:r w:rsidRPr="00C26A4A">
                              <w:rPr>
                                <w:rFonts w:eastAsiaTheme="minorHAnsi"/>
                                <w:bCs w:val="0"/>
                                <w:i/>
                                <w:kern w:val="0"/>
                                <w:sz w:val="32"/>
                                <w:szCs w:val="32"/>
                                <w:lang w:eastAsia="en-US"/>
                              </w:rPr>
                              <w:t>Одноразове декларування : перевірка джерел походження активів</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10.15pt;width:515.9pt;height:57.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" filled="f" stroked="f">
                <v:path arrowok="t"/>
                <o:lock v:ext="edit" grouping="t"/>
                <v:textbox>
                  <w:txbxContent>
                    <w:p w14:paraId="669230E0" w14:textId="11BE8403" w:rsidR="00157AEB" w:rsidRPr="00EA65B6" w:rsidRDefault="00C26A4A" w:rsidP="00475DBA">
                      <w:pPr>
                        <w:pStyle w:val="1"/>
                        <w:shd w:val="clear" w:color="auto" w:fill="FFFFFF"/>
                        <w:spacing w:before="0" w:beforeAutospacing="0" w:after="0" w:afterAutospacing="0" w:line="240" w:lineRule="atLeast"/>
                        <w:jc w:val="center"/>
                        <w:textAlignment w:val="baseline"/>
                        <w:rPr>
                          <w:sz w:val="32"/>
                          <w:szCs w:val="32"/>
                        </w:rPr>
                      </w:pPr>
                      <w:bookmarkStart w:id="1" w:name="_GoBack"/>
                      <w:r w:rsidRPr="00C26A4A">
                        <w:rPr>
                          <w:rFonts w:eastAsiaTheme="minorHAnsi"/>
                          <w:bCs w:val="0"/>
                          <w:i/>
                          <w:kern w:val="0"/>
                          <w:sz w:val="32"/>
                          <w:szCs w:val="32"/>
                          <w:lang w:eastAsia="en-US"/>
                        </w:rPr>
                        <w:t>Одноразове декларування : перевірка джерел походження активів</w:t>
                      </w:r>
                      <w:bookmarkEnd w:id="1"/>
                    </w:p>
                  </w:txbxContent>
                </v:textbox>
                <w10:wrap anchorx="margin"/>
              </v:rect>
            </w:pict>
          </mc:Fallback>
        </mc:AlternateContent>
      </w:r>
    </w:p>
    <w:p w14:paraId="420B8F38" w14:textId="486CA0CE" w:rsidR="00D44A42" w:rsidRDefault="00D44A42" w:rsidP="00D44A42">
      <w:pPr>
        <w:pStyle w:val="a3"/>
        <w:jc w:val="both"/>
      </w:pPr>
    </w:p>
    <w:p w14:paraId="447193BA" w14:textId="60919F8F" w:rsidR="00693279" w:rsidRDefault="00693279" w:rsidP="00693279">
      <w:pPr>
        <w:spacing w:after="0" w:line="240" w:lineRule="auto"/>
        <w:ind w:left="68"/>
        <w:jc w:val="both"/>
        <w:rPr>
          <w:sz w:val="28"/>
          <w:szCs w:val="28"/>
        </w:rPr>
      </w:pPr>
      <w:r>
        <w:rPr>
          <w:sz w:val="28"/>
          <w:szCs w:val="28"/>
        </w:rPr>
        <w:tab/>
      </w:r>
    </w:p>
    <w:p w14:paraId="2D03F426" w14:textId="13E6A5A4" w:rsidR="00C26A4A" w:rsidRPr="00C26A4A" w:rsidRDefault="00C26A4A" w:rsidP="00C26A4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26A4A">
        <w:rPr>
          <w:rFonts w:ascii="Times New Roman" w:eastAsia="Times New Roman" w:hAnsi="Times New Roman" w:cs="Times New Roman"/>
          <w:color w:val="000000"/>
          <w:sz w:val="28"/>
          <w:szCs w:val="28"/>
          <w:lang w:eastAsia="uk-UA"/>
        </w:rPr>
        <w:t xml:space="preserve">Відповідно до пункту 13 </w:t>
      </w:r>
      <w:proofErr w:type="spellStart"/>
      <w:r w:rsidRPr="00C26A4A">
        <w:rPr>
          <w:rFonts w:ascii="Times New Roman" w:eastAsia="Times New Roman" w:hAnsi="Times New Roman" w:cs="Times New Roman"/>
          <w:color w:val="000000"/>
          <w:sz w:val="28"/>
          <w:szCs w:val="28"/>
          <w:lang w:eastAsia="uk-UA"/>
        </w:rPr>
        <w:t>підрозд</w:t>
      </w:r>
      <w:proofErr w:type="spellEnd"/>
      <w:r w:rsidRPr="00C26A4A">
        <w:rPr>
          <w:rFonts w:ascii="Times New Roman" w:eastAsia="Times New Roman" w:hAnsi="Times New Roman" w:cs="Times New Roman"/>
          <w:color w:val="000000"/>
          <w:sz w:val="28"/>
          <w:szCs w:val="28"/>
          <w:lang w:eastAsia="uk-UA"/>
        </w:rPr>
        <w:t xml:space="preserve">. 9 прим. 4 </w:t>
      </w:r>
      <w:proofErr w:type="spellStart"/>
      <w:r w:rsidRPr="00C26A4A">
        <w:rPr>
          <w:rFonts w:ascii="Times New Roman" w:eastAsia="Times New Roman" w:hAnsi="Times New Roman" w:cs="Times New Roman"/>
          <w:color w:val="000000"/>
          <w:sz w:val="28"/>
          <w:szCs w:val="28"/>
          <w:lang w:eastAsia="uk-UA"/>
        </w:rPr>
        <w:t>розд</w:t>
      </w:r>
      <w:proofErr w:type="spellEnd"/>
      <w:r w:rsidRPr="00C26A4A">
        <w:rPr>
          <w:rFonts w:ascii="Times New Roman" w:eastAsia="Times New Roman" w:hAnsi="Times New Roman" w:cs="Times New Roman"/>
          <w:color w:val="000000"/>
          <w:sz w:val="28"/>
          <w:szCs w:val="28"/>
          <w:lang w:eastAsia="uk-UA"/>
        </w:rPr>
        <w:t xml:space="preserve">. ХХ «Перехідні положення» Податкового кодексу України  податкова перевірка центральним органом виконавчої влади, що реалізує державну податкову політику, не проводиться щодо джерела отримання декларантом чи фізичною особою активів, які вважаються такими, з яких повністю сплачено податки і збори і  відповідно до податкового законодавства підпадає під дію пункту 10 </w:t>
      </w:r>
      <w:proofErr w:type="spellStart"/>
      <w:r w:rsidRPr="00C26A4A">
        <w:rPr>
          <w:rFonts w:ascii="Times New Roman" w:eastAsia="Times New Roman" w:hAnsi="Times New Roman" w:cs="Times New Roman"/>
          <w:color w:val="000000"/>
          <w:sz w:val="28"/>
          <w:szCs w:val="28"/>
          <w:lang w:eastAsia="uk-UA"/>
        </w:rPr>
        <w:t>підрозд</w:t>
      </w:r>
      <w:proofErr w:type="spellEnd"/>
      <w:r w:rsidRPr="00C26A4A">
        <w:rPr>
          <w:rFonts w:ascii="Times New Roman" w:eastAsia="Times New Roman" w:hAnsi="Times New Roman" w:cs="Times New Roman"/>
          <w:color w:val="000000"/>
          <w:sz w:val="28"/>
          <w:szCs w:val="28"/>
          <w:lang w:eastAsia="uk-UA"/>
        </w:rPr>
        <w:t xml:space="preserve">. 9 прим. 4 </w:t>
      </w:r>
      <w:proofErr w:type="spellStart"/>
      <w:r w:rsidRPr="00C26A4A">
        <w:rPr>
          <w:rFonts w:ascii="Times New Roman" w:eastAsia="Times New Roman" w:hAnsi="Times New Roman" w:cs="Times New Roman"/>
          <w:color w:val="000000"/>
          <w:sz w:val="28"/>
          <w:szCs w:val="28"/>
          <w:lang w:eastAsia="uk-UA"/>
        </w:rPr>
        <w:t>розд</w:t>
      </w:r>
      <w:proofErr w:type="spellEnd"/>
      <w:r w:rsidRPr="00C26A4A">
        <w:rPr>
          <w:rFonts w:ascii="Times New Roman" w:eastAsia="Times New Roman" w:hAnsi="Times New Roman" w:cs="Times New Roman"/>
          <w:color w:val="000000"/>
          <w:sz w:val="28"/>
          <w:szCs w:val="28"/>
          <w:lang w:eastAsia="uk-UA"/>
        </w:rPr>
        <w:t>. ХХ «Перехідні положення» Податкового кодексу України </w:t>
      </w:r>
    </w:p>
    <w:p w14:paraId="0BBA125A" w14:textId="77777777" w:rsidR="00C26A4A" w:rsidRPr="00C26A4A" w:rsidRDefault="00C26A4A" w:rsidP="00C26A4A">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C26A4A">
        <w:rPr>
          <w:rFonts w:ascii="Times New Roman" w:eastAsia="Times New Roman" w:hAnsi="Times New Roman" w:cs="Times New Roman"/>
          <w:color w:val="000000"/>
          <w:sz w:val="28"/>
          <w:szCs w:val="28"/>
          <w:lang w:eastAsia="uk-UA"/>
        </w:rPr>
        <w:t>Сплата декларантом у повному обсязі суми збору з одноразового (спеціального) добровільного декларування, у тому числі донарахування грошового зобов’язання, у випадках, передбачених цим підрозділом, звільняє такого декларанта від відповідальності за порушення податкового та валютного законодавства, контроль за дотриманням якого покладено на контролюючі органи, та від обов’язку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(у межах складу і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w:t>
      </w:r>
    </w:p>
    <w:p w14:paraId="6CFAFAA8" w14:textId="2FFA5C01" w:rsidR="00475DBA" w:rsidRPr="00475DBA" w:rsidRDefault="00C26A4A" w:rsidP="00897054">
      <w:pPr>
        <w:shd w:val="clear" w:color="auto" w:fill="FFFFFF"/>
        <w:spacing w:after="0" w:line="240" w:lineRule="auto"/>
        <w:jc w:val="both"/>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59776" behindDoc="0" locked="0" layoutInCell="1" allowOverlap="1" wp14:anchorId="0F70A467" wp14:editId="663B778B">
                <wp:simplePos x="0" y="0"/>
                <wp:positionH relativeFrom="margin">
                  <wp:posOffset>-47404</wp:posOffset>
                </wp:positionH>
                <wp:positionV relativeFrom="paragraph">
                  <wp:posOffset>3488607</wp:posOffset>
                </wp:positionV>
                <wp:extent cx="6010910" cy="1025718"/>
                <wp:effectExtent l="0" t="0" r="0" b="31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10257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65FA32" w14:textId="77777777" w:rsidR="00C26A4A" w:rsidRDefault="00C26A4A" w:rsidP="001E552D">
                            <w:pPr>
                              <w:spacing w:after="0" w:line="240" w:lineRule="auto"/>
                              <w:rPr>
                                <w:rFonts w:ascii="Times New Roman" w:eastAsia="Times New Roman" w:hAnsi="Times New Roman" w:cs="Times New Roman"/>
                                <w:sz w:val="24"/>
                                <w:szCs w:val="24"/>
                                <w:lang w:eastAsia="uk-UA"/>
                              </w:rPr>
                            </w:pPr>
                          </w:p>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8"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9"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0"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1"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3.75pt;margin-top:274.7pt;width:473.3pt;height:8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" filled="f" fillcolor="#4472c4 [3204]" stroked="f" strokecolor="black [3213]">
                <v:shadow color="#e7e6e6 [3214]"/>
                <v:textbox>
                  <w:txbxContent>
                    <w:p w14:paraId="1265FA32" w14:textId="77777777" w:rsidR="00C26A4A" w:rsidRDefault="00C26A4A" w:rsidP="001E552D">
                      <w:pPr>
                        <w:spacing w:after="0" w:line="240" w:lineRule="auto"/>
                        <w:rPr>
                          <w:rFonts w:ascii="Times New Roman" w:eastAsia="Times New Roman" w:hAnsi="Times New Roman" w:cs="Times New Roman"/>
                          <w:sz w:val="24"/>
                          <w:szCs w:val="24"/>
                          <w:lang w:eastAsia="uk-UA"/>
                        </w:rPr>
                      </w:pPr>
                    </w:p>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12"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3"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4"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5"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txbxContent>
                </v:textbox>
                <w10:wrap anchorx="margin"/>
              </v:rect>
            </w:pict>
          </mc:Fallback>
        </mc:AlternateContent>
      </w:r>
      <w:r w:rsidRPr="00C26A4A">
        <w:rPr>
          <w:rFonts w:ascii="Times New Roman" w:eastAsia="Times New Roman" w:hAnsi="Times New Roman" w:cs="Times New Roman"/>
          <w:color w:val="000000"/>
          <w:sz w:val="28"/>
          <w:szCs w:val="28"/>
          <w:lang w:eastAsia="uk-UA"/>
        </w:rPr>
        <w:t>У разі сплати декларантом, який обрав ставку податку із розстроченням сплати трьома рівними частинами, першої частини податкового зобов’язання такий платник податків не може бути притягнутий до відповідальності за порушення податкового та валютного законодавства, контроль за дотриманням якого покладено на контролюючі органи, та тимчасово звільняється від виконання обов’язку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(у межах складу і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 У разі несплати (несвоєчасної сплати) другої чи третьої частини податкового зобов’язання декларант притягується до відповідальності та вважається таким, що має обов’язок нарахування та сплати податків і зборів щодо зазначених доходів на загальних підставах, а розмір сплаченої частини податкового зобов’язання вважається помилково сплаченим.</w:t>
      </w: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57AEB"/>
    <w:rsid w:val="0016280E"/>
    <w:rsid w:val="001D669A"/>
    <w:rsid w:val="001D7FBB"/>
    <w:rsid w:val="001E552D"/>
    <w:rsid w:val="00203F79"/>
    <w:rsid w:val="002470F0"/>
    <w:rsid w:val="00355AD2"/>
    <w:rsid w:val="003C57DA"/>
    <w:rsid w:val="003F240A"/>
    <w:rsid w:val="00475DBA"/>
    <w:rsid w:val="004819B1"/>
    <w:rsid w:val="004907EF"/>
    <w:rsid w:val="004C2F73"/>
    <w:rsid w:val="00506F76"/>
    <w:rsid w:val="00594EE8"/>
    <w:rsid w:val="005E718B"/>
    <w:rsid w:val="00625028"/>
    <w:rsid w:val="00626D57"/>
    <w:rsid w:val="00693279"/>
    <w:rsid w:val="006B18F0"/>
    <w:rsid w:val="006C7CCE"/>
    <w:rsid w:val="006D5E11"/>
    <w:rsid w:val="00715DAC"/>
    <w:rsid w:val="00744E9F"/>
    <w:rsid w:val="007674B0"/>
    <w:rsid w:val="00773643"/>
    <w:rsid w:val="007B7B78"/>
    <w:rsid w:val="007D1444"/>
    <w:rsid w:val="00817265"/>
    <w:rsid w:val="00897054"/>
    <w:rsid w:val="008C6AF8"/>
    <w:rsid w:val="00934498"/>
    <w:rsid w:val="00962DC4"/>
    <w:rsid w:val="009A0900"/>
    <w:rsid w:val="009F35C3"/>
    <w:rsid w:val="00AA6B86"/>
    <w:rsid w:val="00B162AA"/>
    <w:rsid w:val="00C26A4A"/>
    <w:rsid w:val="00D124BC"/>
    <w:rsid w:val="00D40272"/>
    <w:rsid w:val="00D44A42"/>
    <w:rsid w:val="00DC2147"/>
    <w:rsid w:val="00E11100"/>
    <w:rsid w:val="00E1192A"/>
    <w:rsid w:val="00E12FC0"/>
    <w:rsid w:val="00EA65B6"/>
    <w:rsid w:val="00F13ADF"/>
    <w:rsid w:val="00F77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642">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05850200">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40034823">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14626399">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890311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101755460">
      <w:bodyDiv w:val="1"/>
      <w:marLeft w:val="0"/>
      <w:marRight w:val="0"/>
      <w:marTop w:val="0"/>
      <w:marBottom w:val="0"/>
      <w:divBdr>
        <w:top w:val="none" w:sz="0" w:space="0" w:color="auto"/>
        <w:left w:val="none" w:sz="0" w:space="0" w:color="auto"/>
        <w:bottom w:val="none" w:sz="0" w:space="0" w:color="auto"/>
        <w:right w:val="none" w:sz="0" w:space="0" w:color="auto"/>
      </w:divBdr>
    </w:div>
    <w:div w:id="1278608469">
      <w:bodyDiv w:val="1"/>
      <w:marLeft w:val="0"/>
      <w:marRight w:val="0"/>
      <w:marTop w:val="0"/>
      <w:marBottom w:val="0"/>
      <w:divBdr>
        <w:top w:val="none" w:sz="0" w:space="0" w:color="auto"/>
        <w:left w:val="none" w:sz="0" w:space="0" w:color="auto"/>
        <w:bottom w:val="none" w:sz="0" w:space="0" w:color="auto"/>
        <w:right w:val="none" w:sz="0" w:space="0" w:color="auto"/>
      </w:divBdr>
    </w:div>
    <w:div w:id="1296906077">
      <w:bodyDiv w:val="1"/>
      <w:marLeft w:val="0"/>
      <w:marRight w:val="0"/>
      <w:marTop w:val="0"/>
      <w:marBottom w:val="0"/>
      <w:divBdr>
        <w:top w:val="none" w:sz="0" w:space="0" w:color="auto"/>
        <w:left w:val="none" w:sz="0" w:space="0" w:color="auto"/>
        <w:bottom w:val="none" w:sz="0" w:space="0" w:color="auto"/>
        <w:right w:val="none" w:sz="0" w:space="0" w:color="auto"/>
      </w:divBdr>
    </w:div>
    <w:div w:id="1321232878">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77476378">
      <w:bodyDiv w:val="1"/>
      <w:marLeft w:val="0"/>
      <w:marRight w:val="0"/>
      <w:marTop w:val="0"/>
      <w:marBottom w:val="0"/>
      <w:divBdr>
        <w:top w:val="none" w:sz="0" w:space="0" w:color="auto"/>
        <w:left w:val="none" w:sz="0" w:space="0" w:color="auto"/>
        <w:bottom w:val="none" w:sz="0" w:space="0" w:color="auto"/>
        <w:right w:val="none" w:sz="0" w:space="0" w:color="auto"/>
      </w:divBdr>
    </w:div>
    <w:div w:id="1677489072">
      <w:bodyDiv w:val="1"/>
      <w:marLeft w:val="0"/>
      <w:marRight w:val="0"/>
      <w:marTop w:val="0"/>
      <w:marBottom w:val="0"/>
      <w:divBdr>
        <w:top w:val="none" w:sz="0" w:space="0" w:color="auto"/>
        <w:left w:val="none" w:sz="0" w:space="0" w:color="auto"/>
        <w:bottom w:val="none" w:sz="0" w:space="0" w:color="auto"/>
        <w:right w:val="none" w:sz="0" w:space="0" w:color="auto"/>
      </w:divBdr>
    </w:div>
    <w:div w:id="1698576309">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 w:id="1816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hyperlink" Target="https://www.facebook.com/TaxUkrain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tax.chernivtsi/?notif_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tax_gov_ua" TargetMode="External"/><Relationship Id="rId5" Type="http://schemas.openxmlformats.org/officeDocument/2006/relationships/settings" Target="settings.xml"/><Relationship Id="rId15" Type="http://schemas.openxmlformats.org/officeDocument/2006/relationships/hyperlink" Target="https://t.me/tax_gov_ua" TargetMode="External"/><Relationship Id="rId10" Type="http://schemas.openxmlformats.org/officeDocument/2006/relationships/hyperlink" Target="https://cv.tax.gov.ua/http:/t.me/infoTAXbot" TargetMode="External"/><Relationship Id="rId4" Type="http://schemas.microsoft.com/office/2007/relationships/stylesWithEffects" Target="stylesWithEffects.xml"/><Relationship Id="rId9" Type="http://schemas.openxmlformats.org/officeDocument/2006/relationships/hyperlink" Target="https://www.facebook.com/TaxUkraine" TargetMode="External"/><Relationship Id="rId14"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B4D7-774E-4105-8D1E-11B9D080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910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2021-11-26T13:05:00Z</dcterms:created>
  <dcterms:modified xsi:type="dcterms:W3CDTF">2021-11-26T13:05:00Z</dcterms:modified>
</cp:coreProperties>
</file>