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11087563" w:rsidR="00773643" w:rsidRDefault="00693279" w:rsidP="00773643">
      <w:pPr>
        <w:jc w:val="center"/>
      </w:pPr>
      <w:r>
        <w:rPr>
          <w:noProof/>
          <w:lang w:eastAsia="uk-UA"/>
        </w:rPr>
        <w:drawing>
          <wp:anchor distT="0" distB="0" distL="114300" distR="114300" simplePos="0" relativeHeight="251652608" behindDoc="0" locked="0" layoutInCell="1" allowOverlap="1" wp14:anchorId="78373DE2" wp14:editId="72C16AFF">
            <wp:simplePos x="0" y="0"/>
            <wp:positionH relativeFrom="column">
              <wp:posOffset>-177800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F79">
        <w:rPr>
          <w:noProof/>
          <w:lang w:eastAsia="uk-UA"/>
        </w:rPr>
        <mc:AlternateContent>
          <mc:Choice Requires="wps">
            <w:drawing>
              <wp:anchor distT="0" distB="0" distL="114300" distR="114300" simplePos="0" relativeHeight="251649536" behindDoc="0" locked="0" layoutInCell="1" allowOverlap="1" wp14:anchorId="6F2DD93C" wp14:editId="090D97B6">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080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9387FD" id="Прямоугольник: скругленные углы 1" o:spid="_x0000_s1026" style="position:absolute;margin-left:24.3pt;margin-top:-23pt;width:557.7pt;height:8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532BF882" w:rsidR="00773643" w:rsidRDefault="00773643" w:rsidP="00773643">
      <w:pPr>
        <w:jc w:val="center"/>
      </w:pPr>
    </w:p>
    <w:p w14:paraId="5AB55644" w14:textId="5DA000EE" w:rsidR="008C6AF8" w:rsidRDefault="003C57DA" w:rsidP="008C6AF8">
      <w:pPr>
        <w:pStyle w:val="a3"/>
        <w:jc w:val="both"/>
      </w:pPr>
      <w:r w:rsidRPr="00773643">
        <w:rPr>
          <w:noProof/>
        </w:rPr>
        <mc:AlternateContent>
          <mc:Choice Requires="wps">
            <w:drawing>
              <wp:anchor distT="0" distB="0" distL="114300" distR="114300" simplePos="0" relativeHeight="251653632" behindDoc="0" locked="0" layoutInCell="1" allowOverlap="1" wp14:anchorId="7AD1A3D0" wp14:editId="23A3A8AC">
                <wp:simplePos x="0" y="0"/>
                <wp:positionH relativeFrom="margin">
                  <wp:posOffset>48012</wp:posOffset>
                </wp:positionH>
                <wp:positionV relativeFrom="paragraph">
                  <wp:posOffset>113250</wp:posOffset>
                </wp:positionV>
                <wp:extent cx="6661150" cy="628153"/>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150" cy="628153"/>
                        </a:xfrm>
                        <a:prstGeom prst="rect">
                          <a:avLst/>
                        </a:prstGeom>
                      </wps:spPr>
                      <wps:txbx>
                        <w:txbxContent>
                          <w:p w14:paraId="772B36D2" w14:textId="7BAC597F" w:rsidR="00773643" w:rsidRPr="00475DBA" w:rsidRDefault="00451588" w:rsidP="00475DBA">
                            <w:pPr>
                              <w:pStyle w:val="1"/>
                              <w:shd w:val="clear" w:color="auto" w:fill="FFFFFF"/>
                              <w:spacing w:before="0" w:beforeAutospacing="0" w:after="0" w:afterAutospacing="0" w:line="240" w:lineRule="atLeast"/>
                              <w:jc w:val="center"/>
                              <w:textAlignment w:val="baseline"/>
                              <w:rPr>
                                <w:sz w:val="36"/>
                                <w:szCs w:val="36"/>
                              </w:rPr>
                            </w:pPr>
                            <w:r>
                              <w:rPr>
                                <w:rFonts w:ascii="Proba Pro" w:hAnsi="Proba Pro"/>
                                <w:color w:val="333333"/>
                                <w:sz w:val="30"/>
                                <w:szCs w:val="30"/>
                                <w:shd w:val="clear" w:color="auto" w:fill="FFFFFF"/>
                              </w:rPr>
                              <w:t>Які способи подання заяви про повернення надміру та/або помилково сплачених сум ЄВ?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8.9pt;width:524.5pt;height:49.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" filled="f" stroked="f">
                <v:path arrowok="t"/>
                <o:lock v:ext="edit" grouping="t"/>
                <v:textbox>
                  <w:txbxContent>
                    <w:p w14:paraId="772B36D2" w14:textId="7BAC597F" w:rsidR="00773643" w:rsidRPr="00475DBA" w:rsidRDefault="00451588" w:rsidP="00475DBA">
                      <w:pPr>
                        <w:pStyle w:val="1"/>
                        <w:shd w:val="clear" w:color="auto" w:fill="FFFFFF"/>
                        <w:spacing w:before="0" w:beforeAutospacing="0" w:after="0" w:afterAutospacing="0" w:line="240" w:lineRule="atLeast"/>
                        <w:jc w:val="center"/>
                        <w:textAlignment w:val="baseline"/>
                        <w:rPr>
                          <w:sz w:val="36"/>
                          <w:szCs w:val="36"/>
                        </w:rPr>
                      </w:pPr>
                      <w:r>
                        <w:rPr>
                          <w:rFonts w:ascii="Proba Pro" w:hAnsi="Proba Pro"/>
                          <w:color w:val="333333"/>
                          <w:sz w:val="30"/>
                          <w:szCs w:val="30"/>
                          <w:shd w:val="clear" w:color="auto" w:fill="FFFFFF"/>
                        </w:rPr>
                        <w:t>Які способи подання заяви про повернення надміру та/або помилково сплачених сум ЄВ?</w:t>
                      </w:r>
                    </w:p>
                  </w:txbxContent>
                </v:textbox>
                <w10:wrap anchorx="margin"/>
              </v:rect>
            </w:pict>
          </mc:Fallback>
        </mc:AlternateContent>
      </w:r>
    </w:p>
    <w:p w14:paraId="7C2E1379" w14:textId="77777777" w:rsidR="00A92B5D" w:rsidRDefault="00A92B5D" w:rsidP="00A92B5D">
      <w:pPr>
        <w:spacing w:after="0" w:line="240" w:lineRule="auto"/>
        <w:jc w:val="both"/>
        <w:rPr>
          <w:rFonts w:ascii="Times New Roman" w:eastAsiaTheme="minorEastAsia" w:hAnsi="Times New Roman" w:cs="Times New Roman"/>
          <w:sz w:val="24"/>
          <w:szCs w:val="24"/>
          <w:lang w:eastAsia="uk-UA"/>
        </w:rPr>
      </w:pPr>
    </w:p>
    <w:p w14:paraId="49C03152"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p>
    <w:p w14:paraId="34AB498F" w14:textId="6D3102E8"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Відповідно до п. 5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 України від 16.01.2016 № 6, повернення надміру та/або помилково сплачених сум єдиного внеску на загальнообов’язкове державне соціальне страхування (далі – єдиний внесок) здійснюється у випадках:</w:t>
      </w:r>
    </w:p>
    <w:p w14:paraId="2A31D3C2"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 xml:space="preserve">1) надмірної або помилкової сплати сум єдиного внеску та/або застосованих фінансових санкцій на відповідний </w:t>
      </w:r>
      <w:proofErr w:type="spellStart"/>
      <w:r w:rsidRPr="00322C93">
        <w:rPr>
          <w:rFonts w:ascii="Times New Roman" w:hAnsi="Times New Roman" w:cs="Times New Roman"/>
          <w:color w:val="333333"/>
          <w:sz w:val="24"/>
          <w:szCs w:val="24"/>
          <w:shd w:val="clear" w:color="auto" w:fill="FFFFFF"/>
        </w:rPr>
        <w:t>небюджетний</w:t>
      </w:r>
      <w:proofErr w:type="spellEnd"/>
      <w:r w:rsidRPr="00322C93">
        <w:rPr>
          <w:rFonts w:ascii="Times New Roman" w:hAnsi="Times New Roman" w:cs="Times New Roman"/>
          <w:color w:val="333333"/>
          <w:sz w:val="24"/>
          <w:szCs w:val="24"/>
          <w:shd w:val="clear" w:color="auto" w:fill="FFFFFF"/>
        </w:rPr>
        <w:t xml:space="preserve"> рахунок «Рахунки для зарахування єдиного соціального внеску»;</w:t>
      </w:r>
    </w:p>
    <w:p w14:paraId="54958707"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 xml:space="preserve">2) помилкової сплати сум єдиного внеску та/або застосованих фінансових санкцій на невідповідний </w:t>
      </w:r>
      <w:proofErr w:type="spellStart"/>
      <w:r w:rsidRPr="00322C93">
        <w:rPr>
          <w:rFonts w:ascii="Times New Roman" w:hAnsi="Times New Roman" w:cs="Times New Roman"/>
          <w:color w:val="333333"/>
          <w:sz w:val="24"/>
          <w:szCs w:val="24"/>
          <w:shd w:val="clear" w:color="auto" w:fill="FFFFFF"/>
        </w:rPr>
        <w:t>небюджетний</w:t>
      </w:r>
      <w:proofErr w:type="spellEnd"/>
      <w:r w:rsidRPr="00322C93">
        <w:rPr>
          <w:rFonts w:ascii="Times New Roman" w:hAnsi="Times New Roman" w:cs="Times New Roman"/>
          <w:color w:val="333333"/>
          <w:sz w:val="24"/>
          <w:szCs w:val="24"/>
          <w:shd w:val="clear" w:color="auto" w:fill="FFFFFF"/>
        </w:rPr>
        <w:t xml:space="preserve"> рахунок «Рахунки для зарахування єдиного соціального внеску»;</w:t>
      </w:r>
    </w:p>
    <w:p w14:paraId="0769F150"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3) помилкової сплати сум єдиного внеску та/або застосованих фінансових санкцій на рахунок з обліку доходів бюджету;</w:t>
      </w:r>
    </w:p>
    <w:p w14:paraId="065B2E68"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 xml:space="preserve">4) помилкової сплати податкових зобов’язань з податків, зборів, штрафних (фінансових) санкцій та пені, передбачених Податковим кодексом України на </w:t>
      </w:r>
      <w:proofErr w:type="spellStart"/>
      <w:r w:rsidRPr="00322C93">
        <w:rPr>
          <w:rFonts w:ascii="Times New Roman" w:hAnsi="Times New Roman" w:cs="Times New Roman"/>
          <w:color w:val="333333"/>
          <w:sz w:val="24"/>
          <w:szCs w:val="24"/>
          <w:shd w:val="clear" w:color="auto" w:fill="FFFFFF"/>
        </w:rPr>
        <w:t>небюджетний</w:t>
      </w:r>
      <w:proofErr w:type="spellEnd"/>
      <w:r w:rsidRPr="00322C93">
        <w:rPr>
          <w:rFonts w:ascii="Times New Roman" w:hAnsi="Times New Roman" w:cs="Times New Roman"/>
          <w:color w:val="333333"/>
          <w:sz w:val="24"/>
          <w:szCs w:val="24"/>
          <w:shd w:val="clear" w:color="auto" w:fill="FFFFFF"/>
        </w:rPr>
        <w:t xml:space="preserve"> рахунок «Рахунки для зарахування єдиного соціального внеску».</w:t>
      </w:r>
    </w:p>
    <w:p w14:paraId="484D3250" w14:textId="3D59B218"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 xml:space="preserve">Згідно з абзацом першим п. 6 Порядку № 6 повернення сум єдиного внеску здійснюється на підставі заяви платника про таке </w:t>
      </w:r>
      <w:proofErr w:type="spellStart"/>
      <w:r w:rsidRPr="00322C93">
        <w:rPr>
          <w:rFonts w:ascii="Times New Roman" w:hAnsi="Times New Roman" w:cs="Times New Roman"/>
          <w:color w:val="333333"/>
          <w:sz w:val="24"/>
          <w:szCs w:val="24"/>
          <w:shd w:val="clear" w:color="auto" w:fill="FFFFFF"/>
        </w:rPr>
        <w:t>повернення.У</w:t>
      </w:r>
      <w:proofErr w:type="spellEnd"/>
      <w:r w:rsidRPr="00322C93">
        <w:rPr>
          <w:rFonts w:ascii="Times New Roman" w:hAnsi="Times New Roman" w:cs="Times New Roman"/>
          <w:color w:val="333333"/>
          <w:sz w:val="24"/>
          <w:szCs w:val="24"/>
          <w:shd w:val="clear" w:color="auto" w:fill="FFFFFF"/>
        </w:rPr>
        <w:t xml:space="preserve"> випадках, передбачених підпунктами 1, 2 та 4 п. 5 Порядку № 6, Заява подається до контролюючого органу, на рахунок якого сплачено суми єдиного внеску, за формою, визначеною у додатку 1 до Порядку № 6 (абзац другий п. 6 Порядку № 6).</w:t>
      </w:r>
    </w:p>
    <w:p w14:paraId="548FF669"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У разі невідповідності Заяви формі, визначеній у додатку 1 до Порядку № 6, Заява залишається без задоволення (абзац третій п. 7 Порядку № 6).</w:t>
      </w:r>
    </w:p>
    <w:p w14:paraId="31ED01B2"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 xml:space="preserve">У випадку, передбаченому </w:t>
      </w:r>
      <w:proofErr w:type="spellStart"/>
      <w:r w:rsidRPr="00322C93">
        <w:rPr>
          <w:rFonts w:ascii="Times New Roman" w:hAnsi="Times New Roman" w:cs="Times New Roman"/>
          <w:color w:val="333333"/>
          <w:sz w:val="24"/>
          <w:szCs w:val="24"/>
          <w:shd w:val="clear" w:color="auto" w:fill="FFFFFF"/>
        </w:rPr>
        <w:t>п.п</w:t>
      </w:r>
      <w:proofErr w:type="spellEnd"/>
      <w:r w:rsidRPr="00322C93">
        <w:rPr>
          <w:rFonts w:ascii="Times New Roman" w:hAnsi="Times New Roman" w:cs="Times New Roman"/>
          <w:color w:val="333333"/>
          <w:sz w:val="24"/>
          <w:szCs w:val="24"/>
          <w:shd w:val="clear" w:color="auto" w:fill="FFFFFF"/>
        </w:rPr>
        <w:t>. 3 п. 5 Порядку № 6, Заява подається до контролюючого органу за місцем обліку помилково сплачених сум єдиного внеску у довільній формі із зазначенням суми та напряму повернення (абзац третій п. 6 Порядку № 6).</w:t>
      </w:r>
    </w:p>
    <w:p w14:paraId="6C66E48D"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 xml:space="preserve">У разі надходження Заяви від страхувальників, які беруть добровільну участь у системі загальнообов’язкового державного соціального страхування, платник додає оригінал або завірену ним копію розрахункового документа (квитанцію, платіжне доручення тощо), що підтверджує сплату таких коштів на </w:t>
      </w:r>
      <w:proofErr w:type="spellStart"/>
      <w:r w:rsidRPr="00322C93">
        <w:rPr>
          <w:rFonts w:ascii="Times New Roman" w:hAnsi="Times New Roman" w:cs="Times New Roman"/>
          <w:color w:val="333333"/>
          <w:sz w:val="24"/>
          <w:szCs w:val="24"/>
          <w:shd w:val="clear" w:color="auto" w:fill="FFFFFF"/>
        </w:rPr>
        <w:t>небюджетний</w:t>
      </w:r>
      <w:proofErr w:type="spellEnd"/>
      <w:r w:rsidRPr="00322C93">
        <w:rPr>
          <w:rFonts w:ascii="Times New Roman" w:hAnsi="Times New Roman" w:cs="Times New Roman"/>
          <w:color w:val="333333"/>
          <w:sz w:val="24"/>
          <w:szCs w:val="24"/>
          <w:shd w:val="clear" w:color="auto" w:fill="FFFFFF"/>
        </w:rPr>
        <w:t xml:space="preserve"> рахунок «Рахунки для зарахування єдиного соціального внеску» (абзац п’ятий п. 6 Порядку № 6).</w:t>
      </w:r>
    </w:p>
    <w:p w14:paraId="136BD7F6" w14:textId="2093A31C"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З</w:t>
      </w:r>
      <w:r w:rsidRPr="00322C93">
        <w:rPr>
          <w:rFonts w:ascii="Times New Roman" w:hAnsi="Times New Roman" w:cs="Times New Roman"/>
          <w:color w:val="333333"/>
          <w:sz w:val="24"/>
          <w:szCs w:val="24"/>
          <w:shd w:val="clear" w:color="auto" w:fill="FFFFFF"/>
        </w:rPr>
        <w:t>аява подається за місцем обліку надміру та/або помилково сплачених сум єдиного внеску одним із таких способів:</w:t>
      </w:r>
      <w:r>
        <w:rPr>
          <w:rFonts w:ascii="Times New Roman" w:hAnsi="Times New Roman" w:cs="Times New Roman"/>
          <w:color w:val="333333"/>
          <w:sz w:val="24"/>
          <w:szCs w:val="24"/>
          <w:shd w:val="clear" w:color="auto" w:fill="FFFFFF"/>
        </w:rPr>
        <w:t xml:space="preserve"> </w:t>
      </w:r>
      <w:r w:rsidRPr="00322C93">
        <w:rPr>
          <w:rFonts w:ascii="Times New Roman" w:hAnsi="Times New Roman" w:cs="Times New Roman"/>
          <w:color w:val="333333"/>
          <w:sz w:val="24"/>
          <w:szCs w:val="24"/>
          <w:shd w:val="clear" w:color="auto" w:fill="FFFFFF"/>
        </w:rPr>
        <w:t>особисто платником єдиного внеску чи уповноваженою на це особою;надсилається поштою;</w:t>
      </w:r>
      <w:r>
        <w:rPr>
          <w:rFonts w:ascii="Times New Roman" w:hAnsi="Times New Roman" w:cs="Times New Roman"/>
          <w:color w:val="333333"/>
          <w:sz w:val="24"/>
          <w:szCs w:val="24"/>
          <w:shd w:val="clear" w:color="auto" w:fill="FFFFFF"/>
        </w:rPr>
        <w:t xml:space="preserve"> </w:t>
      </w:r>
      <w:r w:rsidRPr="00322C93">
        <w:rPr>
          <w:rFonts w:ascii="Times New Roman" w:hAnsi="Times New Roman" w:cs="Times New Roman"/>
          <w:color w:val="333333"/>
          <w:sz w:val="24"/>
          <w:szCs w:val="24"/>
          <w:shd w:val="clear" w:color="auto" w:fill="FFFFFF"/>
        </w:rPr>
        <w:t>в електронній формі з дотриманням вимог законодавства щодо електронного документообігу та електронних довірчих послуг.</w:t>
      </w:r>
    </w:p>
    <w:p w14:paraId="2B48B92F"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 xml:space="preserve">Надсилання платником заяви в електронній формі реалізовано через приватну частину Електронного кабінету, розміщеного на офіційному </w:t>
      </w:r>
      <w:proofErr w:type="spellStart"/>
      <w:r w:rsidRPr="00322C93">
        <w:rPr>
          <w:rFonts w:ascii="Times New Roman" w:hAnsi="Times New Roman" w:cs="Times New Roman"/>
          <w:color w:val="333333"/>
          <w:sz w:val="24"/>
          <w:szCs w:val="24"/>
          <w:shd w:val="clear" w:color="auto" w:fill="FFFFFF"/>
        </w:rPr>
        <w:t>вебпорталі</w:t>
      </w:r>
      <w:proofErr w:type="spellEnd"/>
      <w:r w:rsidRPr="00322C93">
        <w:rPr>
          <w:rFonts w:ascii="Times New Roman" w:hAnsi="Times New Roman" w:cs="Times New Roman"/>
          <w:color w:val="333333"/>
          <w:sz w:val="24"/>
          <w:szCs w:val="24"/>
          <w:shd w:val="clear" w:color="auto" w:fill="FFFFFF"/>
        </w:rPr>
        <w:t xml:space="preserve"> ДПС за посиланням: </w:t>
      </w:r>
      <w:hyperlink r:id="rId8" w:history="1">
        <w:r w:rsidRPr="00841A90">
          <w:rPr>
            <w:rStyle w:val="a5"/>
            <w:rFonts w:ascii="Times New Roman" w:hAnsi="Times New Roman" w:cs="Times New Roman"/>
            <w:sz w:val="24"/>
            <w:szCs w:val="24"/>
            <w:shd w:val="clear" w:color="auto" w:fill="FFFFFF"/>
          </w:rPr>
          <w:t>https://cabinet.tax.gov.ua/login</w:t>
        </w:r>
      </w:hyperlink>
      <w:r w:rsidRPr="00322C93">
        <w:rPr>
          <w:rFonts w:ascii="Times New Roman" w:hAnsi="Times New Roman" w:cs="Times New Roman"/>
          <w:color w:val="333333"/>
          <w:sz w:val="24"/>
          <w:szCs w:val="24"/>
          <w:shd w:val="clear" w:color="auto" w:fill="FFFFFF"/>
        </w:rPr>
        <w:t>.</w:t>
      </w:r>
    </w:p>
    <w:p w14:paraId="1FF4F81F" w14:textId="77777777"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Вхід до приватної частини (особистого кабінету) Електронного кабінету здійснюється виключно після ідентифікації особи із використанням кваліфікованого електронного підпису чи печатки.</w:t>
      </w:r>
    </w:p>
    <w:p w14:paraId="02F11AEA" w14:textId="6D00EFFC" w:rsidR="00451588" w:rsidRDefault="00451588" w:rsidP="00451588">
      <w:pPr>
        <w:spacing w:after="0" w:line="240" w:lineRule="auto"/>
        <w:jc w:val="both"/>
        <w:rPr>
          <w:rFonts w:ascii="Times New Roman" w:hAnsi="Times New Roman" w:cs="Times New Roman"/>
          <w:color w:val="333333"/>
          <w:sz w:val="24"/>
          <w:szCs w:val="24"/>
          <w:shd w:val="clear" w:color="auto" w:fill="FFFFFF"/>
        </w:rPr>
      </w:pPr>
      <w:r w:rsidRPr="00322C93">
        <w:rPr>
          <w:rFonts w:ascii="Times New Roman" w:hAnsi="Times New Roman" w:cs="Times New Roman"/>
          <w:color w:val="333333"/>
          <w:sz w:val="24"/>
          <w:szCs w:val="24"/>
          <w:shd w:val="clear" w:color="auto" w:fill="FFFFFF"/>
        </w:rPr>
        <w:t>Меню «Листування з ДПС» приватної частини Електронного кабінету дозволяє створити та надіслати довільну кореспонденцію до відповідного контролюючого органу.</w:t>
      </w:r>
      <w:r w:rsidR="00950DCB">
        <w:rPr>
          <w:rFonts w:ascii="Times New Roman" w:hAnsi="Times New Roman" w:cs="Times New Roman"/>
          <w:color w:val="333333"/>
          <w:sz w:val="24"/>
          <w:szCs w:val="24"/>
          <w:shd w:val="clear" w:color="auto" w:fill="FFFFFF"/>
        </w:rPr>
        <w:t xml:space="preserve"> </w:t>
      </w:r>
      <w:r w:rsidRPr="00322C93">
        <w:rPr>
          <w:rFonts w:ascii="Times New Roman" w:hAnsi="Times New Roman" w:cs="Times New Roman"/>
          <w:color w:val="333333"/>
          <w:sz w:val="24"/>
          <w:szCs w:val="24"/>
          <w:shd w:val="clear" w:color="auto" w:fill="FFFFFF"/>
        </w:rPr>
        <w:t>Детально дізнатись про роботу меню «Листування з ДПС» Електронного кабінету можна ознайомившись з інструкцією користувача у меню Допомога відкритої частини Електронного кабінету.</w:t>
      </w:r>
    </w:p>
    <w:p w14:paraId="579F69E5" w14:textId="4CAE8D7F" w:rsidR="00451588" w:rsidRPr="00475DBA" w:rsidRDefault="00950DCB" w:rsidP="00950DCB">
      <w:pPr>
        <w:spacing w:after="0" w:line="240" w:lineRule="auto"/>
        <w:jc w:val="both"/>
        <w:rPr>
          <w:rFonts w:ascii="Times New Roman" w:hAnsi="Times New Roman" w:cs="Times New Roman"/>
          <w:sz w:val="16"/>
          <w:szCs w:val="16"/>
        </w:rPr>
      </w:pPr>
      <w:r w:rsidRPr="004907EF">
        <w:rPr>
          <w:noProof/>
          <w:sz w:val="36"/>
          <w:szCs w:val="36"/>
          <w:lang w:eastAsia="uk-UA"/>
        </w:rPr>
        <mc:AlternateContent>
          <mc:Choice Requires="wps">
            <w:drawing>
              <wp:anchor distT="0" distB="0" distL="114300" distR="114300" simplePos="0" relativeHeight="251659776" behindDoc="0" locked="0" layoutInCell="1" allowOverlap="1" wp14:anchorId="0F70A467" wp14:editId="58342D8E">
                <wp:simplePos x="0" y="0"/>
                <wp:positionH relativeFrom="margin">
                  <wp:posOffset>48012</wp:posOffset>
                </wp:positionH>
                <wp:positionV relativeFrom="paragraph">
                  <wp:posOffset>958491</wp:posOffset>
                </wp:positionV>
                <wp:extent cx="6535972" cy="46037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5972" cy="460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AC5FD07" w14:textId="0D7AE3A0" w:rsidR="009A0900" w:rsidRPr="00EB1281" w:rsidRDefault="009A0900" w:rsidP="00950DCB">
                            <w:pPr>
                              <w:spacing w:after="0" w:line="240" w:lineRule="auto"/>
                              <w:rPr>
                                <w:rFonts w:ascii="Times New Roman" w:eastAsia="Times New Roman" w:hAnsi="Times New Roman" w:cs="Times New Roman"/>
                                <w:sz w:val="20"/>
                                <w:szCs w:val="20"/>
                                <w:lang w:eastAsia="uk-UA"/>
                              </w:rPr>
                            </w:pPr>
                            <w:bookmarkStart w:id="0" w:name="_GoBack"/>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9"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bookmarkEnd w:id="0"/>
                          <w:p w14:paraId="52BD47E0" w14:textId="77777777" w:rsidR="00475DBA" w:rsidRPr="00203F79" w:rsidRDefault="00475DBA" w:rsidP="00475DBA">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3.8pt;margin-top:75.45pt;width:514.65pt;height:3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" filled="f" fillcolor="#4472c4 [3204]" stroked="f" strokecolor="black [3213]">
                <v:shadow color="#e7e6e6 [3214]"/>
                <v:textbox>
                  <w:txbxContent>
                    <w:p w14:paraId="2AC5FD07" w14:textId="0D7AE3A0" w:rsidR="009A0900" w:rsidRPr="00EB1281" w:rsidRDefault="009A0900" w:rsidP="00950DCB">
                      <w:pPr>
                        <w:spacing w:after="0" w:line="240" w:lineRule="auto"/>
                        <w:rPr>
                          <w:rFonts w:ascii="Times New Roman" w:eastAsia="Times New Roman" w:hAnsi="Times New Roman" w:cs="Times New Roman"/>
                          <w:sz w:val="20"/>
                          <w:szCs w:val="20"/>
                          <w:lang w:eastAsia="uk-UA"/>
                        </w:rPr>
                      </w:pPr>
                      <w:bookmarkStart w:id="1" w:name="_GoBack"/>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10"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bookmarkEnd w:id="1"/>
                    <w:p w14:paraId="52BD47E0" w14:textId="77777777" w:rsidR="00475DBA" w:rsidRPr="00203F79" w:rsidRDefault="00475DBA" w:rsidP="00475DBA">
                      <w:pPr>
                        <w:pStyle w:val="a3"/>
                        <w:spacing w:before="0" w:beforeAutospacing="0" w:after="0" w:afterAutospacing="0"/>
                        <w:jc w:val="both"/>
                      </w:pPr>
                    </w:p>
                  </w:txbxContent>
                </v:textbox>
                <w10:wrap anchorx="margin"/>
              </v:rect>
            </w:pict>
          </mc:Fallback>
        </mc:AlternateContent>
      </w:r>
      <w:r w:rsidR="00451588" w:rsidRPr="00322C93">
        <w:rPr>
          <w:rFonts w:ascii="Times New Roman" w:hAnsi="Times New Roman" w:cs="Times New Roman"/>
          <w:color w:val="333333"/>
          <w:sz w:val="24"/>
          <w:szCs w:val="24"/>
          <w:shd w:val="clear" w:color="auto" w:fill="FFFFFF"/>
        </w:rPr>
        <w:t>Протягом одного робочого дня після надсилання електронної Заяви до контролюючого органу платника буде повідомлено про вхідний реєстраційний номер та дату реєстрації Заяви в контролюючому органі, до якого дану Заяву направлено. Інформацію щодо отримання та реєстрації Заяви в контролюючому органі платник може переглянути в вкладці «Вхідні документи» меню «Вхідні/вихідні документи» Електронного кабінету.</w:t>
      </w:r>
    </w:p>
    <w:sectPr w:rsidR="00451588"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Proba 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D669A"/>
    <w:rsid w:val="001D7FBB"/>
    <w:rsid w:val="00203F79"/>
    <w:rsid w:val="00355AD2"/>
    <w:rsid w:val="003C57DA"/>
    <w:rsid w:val="003F240A"/>
    <w:rsid w:val="00451588"/>
    <w:rsid w:val="00475DBA"/>
    <w:rsid w:val="004819B1"/>
    <w:rsid w:val="004907EF"/>
    <w:rsid w:val="00506F76"/>
    <w:rsid w:val="005E718B"/>
    <w:rsid w:val="00625028"/>
    <w:rsid w:val="00626D57"/>
    <w:rsid w:val="00693279"/>
    <w:rsid w:val="006B04AE"/>
    <w:rsid w:val="006D5E11"/>
    <w:rsid w:val="00744E9F"/>
    <w:rsid w:val="00773643"/>
    <w:rsid w:val="007B7B78"/>
    <w:rsid w:val="007D1444"/>
    <w:rsid w:val="008C6AF8"/>
    <w:rsid w:val="00950DCB"/>
    <w:rsid w:val="0095611A"/>
    <w:rsid w:val="009A0900"/>
    <w:rsid w:val="009F35C3"/>
    <w:rsid w:val="00A92B5D"/>
    <w:rsid w:val="00B162AA"/>
    <w:rsid w:val="00B61D3F"/>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net.tax.gov.ua/logi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tax.chernivtsi/?notif_id=..." TargetMode="External"/><Relationship Id="rId4" Type="http://schemas.microsoft.com/office/2007/relationships/stylesWithEffects" Target="stylesWithEffects.xml"/><Relationship Id="rId9" Type="http://schemas.openxmlformats.org/officeDocument/2006/relationships/hyperlink" Target="https://www.facebook.com/tax.chernivtsi/?notif_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E246-BB41-4F3D-B954-55FC6D7F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2396</Words>
  <Characters>1366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2021-11-19T09:08:00Z</dcterms:created>
  <dcterms:modified xsi:type="dcterms:W3CDTF">2021-11-19T09:08:00Z</dcterms:modified>
</cp:coreProperties>
</file>