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7E4FCB" w:rsidP="00773643">
      <w:pPr>
        <w:jc w:val="center"/>
      </w:pPr>
      <w:r>
        <w:rPr>
          <w:noProof/>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align>center</wp:align>
                </wp:positionH>
                <wp:positionV relativeFrom="paragraph">
                  <wp:posOffset>406400</wp:posOffset>
                </wp:positionV>
                <wp:extent cx="6385560" cy="5905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0550"/>
                        </a:xfrm>
                        <a:prstGeom prst="rect">
                          <a:avLst/>
                        </a:prstGeom>
                      </wps:spPr>
                      <wps:txbx>
                        <w:txbxContent>
                          <w:p w:rsidR="006E6DA9" w:rsidRDefault="006E6DA9" w:rsidP="006E6DA9">
                            <w:pPr>
                              <w:spacing w:after="0" w:line="240" w:lineRule="auto"/>
                              <w:ind w:firstLine="851"/>
                              <w:jc w:val="center"/>
                              <w:rPr>
                                <w:rFonts w:ascii="Times New Roman" w:hAnsi="Times New Roman" w:cs="Times New Roman"/>
                                <w:b/>
                                <w:sz w:val="36"/>
                                <w:szCs w:val="36"/>
                              </w:rPr>
                            </w:pPr>
                            <w:r w:rsidRPr="006E6DA9">
                              <w:rPr>
                                <w:rFonts w:ascii="Times New Roman" w:hAnsi="Times New Roman" w:cs="Times New Roman"/>
                                <w:b/>
                                <w:sz w:val="36"/>
                                <w:szCs w:val="36"/>
                              </w:rPr>
                              <w:t xml:space="preserve">Податківці інформують про сучасні </w:t>
                            </w:r>
                          </w:p>
                          <w:p w:rsidR="006E6DA9" w:rsidRPr="006E6DA9" w:rsidRDefault="006E6DA9" w:rsidP="006E6DA9">
                            <w:pPr>
                              <w:spacing w:after="0" w:line="240" w:lineRule="auto"/>
                              <w:ind w:firstLine="851"/>
                              <w:jc w:val="center"/>
                              <w:rPr>
                                <w:rFonts w:ascii="Times New Roman" w:hAnsi="Times New Roman" w:cs="Times New Roman"/>
                                <w:b/>
                                <w:sz w:val="36"/>
                                <w:szCs w:val="36"/>
                              </w:rPr>
                            </w:pPr>
                            <w:r w:rsidRPr="006E6DA9">
                              <w:rPr>
                                <w:rFonts w:ascii="Times New Roman" w:hAnsi="Times New Roman" w:cs="Times New Roman"/>
                                <w:b/>
                                <w:sz w:val="36"/>
                                <w:szCs w:val="36"/>
                              </w:rPr>
                              <w:t>електронні сервіси</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32pt;width:502.8pt;height:46.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" filled="f" stroked="f">
                <o:lock v:ext="edit" grouping="t"/>
                <v:textbox>
                  <w:txbxContent>
                    <w:p w:rsidR="006E6DA9" w:rsidRDefault="006E6DA9" w:rsidP="006E6DA9">
                      <w:pPr>
                        <w:spacing w:after="0" w:line="240" w:lineRule="auto"/>
                        <w:ind w:firstLine="851"/>
                        <w:jc w:val="center"/>
                        <w:rPr>
                          <w:rFonts w:ascii="Times New Roman" w:hAnsi="Times New Roman" w:cs="Times New Roman"/>
                          <w:b/>
                          <w:sz w:val="36"/>
                          <w:szCs w:val="36"/>
                        </w:rPr>
                      </w:pPr>
                      <w:r w:rsidRPr="006E6DA9">
                        <w:rPr>
                          <w:rFonts w:ascii="Times New Roman" w:hAnsi="Times New Roman" w:cs="Times New Roman"/>
                          <w:b/>
                          <w:sz w:val="36"/>
                          <w:szCs w:val="36"/>
                        </w:rPr>
                        <w:t xml:space="preserve">Податківці інформують про сучасні </w:t>
                      </w:r>
                    </w:p>
                    <w:p w:rsidR="006E6DA9" w:rsidRPr="006E6DA9" w:rsidRDefault="006E6DA9" w:rsidP="006E6DA9">
                      <w:pPr>
                        <w:spacing w:after="0" w:line="240" w:lineRule="auto"/>
                        <w:ind w:firstLine="851"/>
                        <w:jc w:val="center"/>
                        <w:rPr>
                          <w:rFonts w:ascii="Times New Roman" w:hAnsi="Times New Roman" w:cs="Times New Roman"/>
                          <w:b/>
                          <w:sz w:val="36"/>
                          <w:szCs w:val="36"/>
                        </w:rPr>
                      </w:pPr>
                      <w:r w:rsidRPr="006E6DA9">
                        <w:rPr>
                          <w:rFonts w:ascii="Times New Roman" w:hAnsi="Times New Roman" w:cs="Times New Roman"/>
                          <w:b/>
                          <w:sz w:val="36"/>
                          <w:szCs w:val="36"/>
                        </w:rPr>
                        <w:t>електронні сервіси</w:t>
                      </w:r>
                    </w:p>
                    <w:p w:rsidR="00773643" w:rsidRPr="00E32966" w:rsidRDefault="00773643" w:rsidP="007B7B78">
                      <w:pPr>
                        <w:pStyle w:val="1"/>
                        <w:spacing w:before="0" w:beforeAutospacing="0" w:after="0" w:afterAutospacing="0"/>
                        <w:jc w:val="center"/>
                        <w:rPr>
                          <w:sz w:val="32"/>
                          <w:szCs w:val="32"/>
                        </w:rPr>
                      </w:pPr>
                    </w:p>
                  </w:txbxContent>
                </v:textbox>
                <w10:wrap anchorx="page"/>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6E6DA9" w:rsidRP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У Головному управлінні ДПС у Чернівецькій області інформують про можливості та використання сучасних електронних сервісів розміщених на сайті відомства.</w:t>
      </w:r>
    </w:p>
    <w:p w:rsidR="006E6DA9" w:rsidRP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 xml:space="preserve">Серед найбільш затребуваних «Електронний кабінет» </w:t>
      </w:r>
      <w:hyperlink r:id="rId5" w:history="1">
        <w:r w:rsidRPr="006E6DA9">
          <w:rPr>
            <w:rStyle w:val="a5"/>
            <w:rFonts w:ascii="Times New Roman" w:hAnsi="Times New Roman" w:cs="Times New Roman"/>
            <w:sz w:val="36"/>
            <w:szCs w:val="36"/>
          </w:rPr>
          <w:t>https://cabinet.tax.gov.ua/</w:t>
        </w:r>
      </w:hyperlink>
      <w:r w:rsidRPr="006E6DA9">
        <w:rPr>
          <w:rFonts w:ascii="Times New Roman" w:hAnsi="Times New Roman" w:cs="Times New Roman"/>
          <w:sz w:val="36"/>
          <w:szCs w:val="36"/>
        </w:rPr>
        <w:t xml:space="preserve"> та «Електронна звітність» </w:t>
      </w:r>
      <w:hyperlink r:id="rId6" w:history="1">
        <w:r w:rsidRPr="006E6DA9">
          <w:rPr>
            <w:rStyle w:val="a5"/>
            <w:rFonts w:ascii="Times New Roman" w:hAnsi="Times New Roman" w:cs="Times New Roman"/>
            <w:sz w:val="36"/>
            <w:szCs w:val="36"/>
          </w:rPr>
          <w:t>https://tax.gov.ua/elektronna-zvitnist/</w:t>
        </w:r>
      </w:hyperlink>
      <w:r w:rsidRPr="006E6DA9">
        <w:rPr>
          <w:rFonts w:ascii="Times New Roman" w:hAnsi="Times New Roman" w:cs="Times New Roman"/>
          <w:sz w:val="36"/>
          <w:szCs w:val="36"/>
        </w:rPr>
        <w:t>.</w:t>
      </w:r>
    </w:p>
    <w:p w:rsidR="006E6DA9" w:rsidRP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Також податківці пропонують користуватися Загальнодоступним інформаційно</w:t>
      </w:r>
      <w:r>
        <w:rPr>
          <w:rFonts w:ascii="Times New Roman" w:hAnsi="Times New Roman" w:cs="Times New Roman"/>
          <w:sz w:val="36"/>
          <w:szCs w:val="36"/>
        </w:rPr>
        <w:t xml:space="preserve"> </w:t>
      </w:r>
      <w:r w:rsidRPr="006E6DA9">
        <w:rPr>
          <w:rFonts w:ascii="Times New Roman" w:hAnsi="Times New Roman" w:cs="Times New Roman"/>
          <w:sz w:val="36"/>
          <w:szCs w:val="36"/>
        </w:rPr>
        <w:t xml:space="preserve">- довідковим ресурсом (ЗІР)  </w:t>
      </w:r>
      <w:hyperlink r:id="rId7" w:history="1">
        <w:r w:rsidRPr="006E6DA9">
          <w:rPr>
            <w:rStyle w:val="a5"/>
            <w:rFonts w:ascii="Times New Roman" w:hAnsi="Times New Roman" w:cs="Times New Roman"/>
            <w:sz w:val="36"/>
            <w:szCs w:val="36"/>
          </w:rPr>
          <w:t>https://zir.tax.gov.ua/</w:t>
        </w:r>
      </w:hyperlink>
      <w:r w:rsidRPr="006E6DA9">
        <w:rPr>
          <w:rFonts w:ascii="Times New Roman" w:hAnsi="Times New Roman" w:cs="Times New Roman"/>
          <w:sz w:val="36"/>
          <w:szCs w:val="36"/>
        </w:rPr>
        <w:t>.</w:t>
      </w:r>
    </w:p>
    <w:p w:rsid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 xml:space="preserve"> Даний ресурс дозволяє здійснювати пошук інформації з проблемних питань, особливостей справляння різних податків і зборів, у тому числі з використанням ключових слів, назв нормативно</w:t>
      </w:r>
      <w:r>
        <w:rPr>
          <w:rFonts w:ascii="Times New Roman" w:hAnsi="Times New Roman" w:cs="Times New Roman"/>
          <w:sz w:val="36"/>
          <w:szCs w:val="36"/>
        </w:rPr>
        <w:t xml:space="preserve"> </w:t>
      </w:r>
      <w:r w:rsidRPr="006E6DA9">
        <w:rPr>
          <w:rFonts w:ascii="Times New Roman" w:hAnsi="Times New Roman" w:cs="Times New Roman"/>
          <w:sz w:val="36"/>
          <w:szCs w:val="36"/>
        </w:rPr>
        <w:t xml:space="preserve">- правових актів, шляхом перегляду відомостей за певні періоди. </w:t>
      </w:r>
    </w:p>
    <w:p w:rsidR="006E6DA9" w:rsidRDefault="006E6DA9" w:rsidP="006E6DA9">
      <w:pPr>
        <w:spacing w:after="0" w:line="240" w:lineRule="auto"/>
        <w:ind w:firstLine="851"/>
        <w:jc w:val="both"/>
        <w:rPr>
          <w:rFonts w:ascii="Times New Roman" w:hAnsi="Times New Roman" w:cs="Times New Roman"/>
          <w:sz w:val="36"/>
          <w:szCs w:val="36"/>
        </w:rPr>
      </w:pPr>
      <w:bookmarkStart w:id="0" w:name="_GoBack"/>
      <w:bookmarkEnd w:id="0"/>
      <w:r w:rsidRPr="006E6DA9">
        <w:rPr>
          <w:rFonts w:ascii="Times New Roman" w:hAnsi="Times New Roman" w:cs="Times New Roman"/>
          <w:sz w:val="36"/>
          <w:szCs w:val="36"/>
        </w:rPr>
        <w:t xml:space="preserve">ЗІР містить наступні розділи: </w:t>
      </w:r>
    </w:p>
    <w:p w:rsid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 xml:space="preserve">запитання відповіді з бази знань; </w:t>
      </w:r>
    </w:p>
    <w:p w:rsid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 xml:space="preserve">нормативні та інформаційні документи; </w:t>
      </w:r>
    </w:p>
    <w:p w:rsid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 xml:space="preserve">ставки податків та зборів; </w:t>
      </w:r>
    </w:p>
    <w:p w:rsid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 xml:space="preserve">електронні довірчі послуги; програмні РРО; </w:t>
      </w:r>
    </w:p>
    <w:p w:rsidR="006E6DA9" w:rsidRPr="006E6DA9" w:rsidRDefault="006E6DA9" w:rsidP="006E6DA9">
      <w:pPr>
        <w:spacing w:after="0" w:line="240" w:lineRule="auto"/>
        <w:ind w:firstLine="851"/>
        <w:jc w:val="both"/>
        <w:rPr>
          <w:rFonts w:ascii="Times New Roman" w:hAnsi="Times New Roman" w:cs="Times New Roman"/>
          <w:sz w:val="36"/>
          <w:szCs w:val="36"/>
        </w:rPr>
      </w:pPr>
      <w:r w:rsidRPr="006E6DA9">
        <w:rPr>
          <w:rFonts w:ascii="Times New Roman" w:hAnsi="Times New Roman" w:cs="Times New Roman"/>
          <w:sz w:val="36"/>
          <w:szCs w:val="36"/>
        </w:rPr>
        <w:t>останні зміни в законодавстві.</w:t>
      </w:r>
    </w:p>
    <w:p w:rsidR="001D2BB4" w:rsidRDefault="001D2BB4" w:rsidP="00316C69">
      <w:pPr>
        <w:spacing w:after="0" w:line="240" w:lineRule="auto"/>
        <w:jc w:val="both"/>
        <w:rPr>
          <w:rFonts w:ascii="Times New Roman" w:hAnsi="Times New Roman" w:cs="Times New Roman"/>
          <w:b/>
          <w:sz w:val="24"/>
          <w:szCs w:val="24"/>
        </w:rPr>
      </w:pPr>
    </w:p>
    <w:p w:rsidR="006E6DA9" w:rsidRDefault="006E6DA9" w:rsidP="00316C69">
      <w:pPr>
        <w:spacing w:after="0" w:line="240" w:lineRule="auto"/>
        <w:jc w:val="both"/>
        <w:rPr>
          <w:rFonts w:ascii="Times New Roman" w:hAnsi="Times New Roman" w:cs="Times New Roman"/>
          <w:b/>
          <w:sz w:val="24"/>
          <w:szCs w:val="24"/>
        </w:rPr>
      </w:pPr>
    </w:p>
    <w:p w:rsidR="006E6DA9" w:rsidRDefault="006E6DA9" w:rsidP="00316C69">
      <w:pPr>
        <w:spacing w:after="0" w:line="240" w:lineRule="auto"/>
        <w:jc w:val="both"/>
        <w:rPr>
          <w:rFonts w:ascii="Times New Roman" w:hAnsi="Times New Roman" w:cs="Times New Roman"/>
          <w:b/>
          <w:sz w:val="24"/>
          <w:szCs w:val="24"/>
        </w:rPr>
      </w:pPr>
    </w:p>
    <w:p w:rsidR="006E6DA9" w:rsidRDefault="006E6DA9" w:rsidP="00316C69">
      <w:pPr>
        <w:spacing w:after="0" w:line="240" w:lineRule="auto"/>
        <w:jc w:val="both"/>
        <w:rPr>
          <w:rFonts w:ascii="Times New Roman" w:hAnsi="Times New Roman" w:cs="Times New Roman"/>
          <w:b/>
          <w:sz w:val="24"/>
          <w:szCs w:val="24"/>
        </w:rPr>
      </w:pPr>
    </w:p>
    <w:p w:rsidR="006E6DA9" w:rsidRDefault="006E6DA9" w:rsidP="00316C69">
      <w:pPr>
        <w:spacing w:after="0" w:line="240" w:lineRule="auto"/>
        <w:jc w:val="both"/>
        <w:rPr>
          <w:rFonts w:ascii="Times New Roman" w:hAnsi="Times New Roman" w:cs="Times New Roman"/>
          <w:b/>
          <w:sz w:val="24"/>
          <w:szCs w:val="24"/>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8"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1D2BB4" w:rsidRDefault="001D2BB4" w:rsidP="001D2BB4">
      <w:pPr>
        <w:spacing w:after="0" w:line="240" w:lineRule="auto"/>
        <w:ind w:firstLine="567"/>
        <w:rPr>
          <w:rFonts w:ascii="Times New Roman" w:eastAsia="Times New Roman" w:hAnsi="Times New Roman" w:cs="Times New Roman"/>
          <w:sz w:val="24"/>
          <w:szCs w:val="24"/>
          <w:lang w:eastAsia="uk-UA"/>
        </w:rPr>
      </w:pP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0048777E">
        <w:rPr>
          <w:rFonts w:ascii="Times New Roman" w:eastAsia="Times New Roman" w:hAnsi="Times New Roman" w:cs="Times New Roman"/>
          <w:sz w:val="24"/>
          <w:szCs w:val="24"/>
          <w:lang w:eastAsia="uk-UA"/>
        </w:rPr>
        <w:t xml:space="preserve"> </w:t>
      </w:r>
      <w:hyperlink r:id="rId9" w:history="1">
        <w:r w:rsidR="0048777E" w:rsidRPr="009B0387">
          <w:rPr>
            <w:rStyle w:val="a5"/>
            <w:rFonts w:ascii="Times New Roman" w:eastAsia="Times New Roman" w:hAnsi="Times New Roman" w:cs="Times New Roman"/>
            <w:sz w:val="24"/>
            <w:szCs w:val="24"/>
            <w:lang w:eastAsia="uk-UA"/>
          </w:rPr>
          <w:t>https://www.facebook.com/TaxUkraine</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10"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1D2BB4" w:rsidRPr="005D6FE5" w:rsidRDefault="001D2BB4" w:rsidP="001D2BB4">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11"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p>
    <w:p w:rsidR="001D2BB4" w:rsidRPr="001D2BB4" w:rsidRDefault="001D2BB4" w:rsidP="00316C69">
      <w:pPr>
        <w:spacing w:after="0" w:line="240" w:lineRule="auto"/>
        <w:jc w:val="both"/>
        <w:rPr>
          <w:rFonts w:ascii="Times New Roman" w:hAnsi="Times New Roman" w:cs="Times New Roman"/>
          <w:b/>
          <w:sz w:val="24"/>
          <w:szCs w:val="24"/>
        </w:rPr>
      </w:pPr>
    </w:p>
    <w:sectPr w:rsidR="001D2BB4" w:rsidRPr="001D2BB4"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6E6DA9"/>
    <w:rsid w:val="00744E9F"/>
    <w:rsid w:val="00773643"/>
    <w:rsid w:val="007B7B78"/>
    <w:rsid w:val="007E4FCB"/>
    <w:rsid w:val="008C6AF8"/>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97E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notif_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ir.tax.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elektronna-zvitnist/" TargetMode="External"/><Relationship Id="rId11" Type="http://schemas.openxmlformats.org/officeDocument/2006/relationships/hyperlink" Target="https://t.me/tax_gov_ua" TargetMode="External"/><Relationship Id="rId5" Type="http://schemas.openxmlformats.org/officeDocument/2006/relationships/hyperlink" Target="https://cabinet.tax.gov.ua/" TargetMode="External"/><Relationship Id="rId10" Type="http://schemas.openxmlformats.org/officeDocument/2006/relationships/hyperlink" Target="https://cv.tax.gov.ua/http:/t.me/infoTAXbot" TargetMode="External"/><Relationship Id="rId4" Type="http://schemas.openxmlformats.org/officeDocument/2006/relationships/image" Target="media/image1.png"/><Relationship Id="rId9"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996</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2019-09-17T08:13:00Z</dcterms:created>
  <dcterms:modified xsi:type="dcterms:W3CDTF">2021-08-12T12:32:00Z</dcterms:modified>
</cp:coreProperties>
</file>