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9F3DD" w14:textId="5880E232" w:rsidR="00773643" w:rsidRDefault="00203F79" w:rsidP="00773643">
      <w:pPr>
        <w:jc w:val="center"/>
      </w:pPr>
      <w:r>
        <w:rPr>
          <w:noProof/>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DD93C"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38827F34">
                <wp:simplePos x="0" y="0"/>
                <wp:positionH relativeFrom="margin">
                  <wp:posOffset>42545</wp:posOffset>
                </wp:positionH>
                <wp:positionV relativeFrom="paragraph">
                  <wp:posOffset>298450</wp:posOffset>
                </wp:positionV>
                <wp:extent cx="6385560" cy="1155700"/>
                <wp:effectExtent l="0" t="0" r="0" b="0"/>
                <wp:wrapNone/>
                <wp:docPr id="2" name="Заголовок 1">
                  <a:extLst xmlns:a="http://schemas.openxmlformats.org/drawingml/2006/main">
                    <a:ext uri="{FF2B5EF4-FFF2-40B4-BE49-F238E27FC236}">
                      <a16:creationId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1155700"/>
                        </a:xfrm>
                        <a:prstGeom prst="rect">
                          <a:avLst/>
                        </a:prstGeom>
                      </wps:spPr>
                      <wps:txbx>
                        <w:txbxContent>
                          <w:p w14:paraId="35D49B59" w14:textId="77777777" w:rsidR="007D1444" w:rsidRDefault="007D1444" w:rsidP="007D1444">
                            <w:pPr>
                              <w:pStyle w:val="1"/>
                              <w:spacing w:before="0" w:beforeAutospacing="0" w:after="0" w:afterAutospacing="0"/>
                              <w:jc w:val="center"/>
                            </w:pPr>
                            <w:r>
                              <w:t xml:space="preserve">До уваги громадян! </w:t>
                            </w:r>
                          </w:p>
                          <w:p w14:paraId="2ADF1C96" w14:textId="3A0A3D0B" w:rsidR="007D1444" w:rsidRDefault="007D1444" w:rsidP="007D1444">
                            <w:pPr>
                              <w:pStyle w:val="1"/>
                              <w:spacing w:before="0" w:beforeAutospacing="0" w:after="0" w:afterAutospacing="0"/>
                              <w:jc w:val="center"/>
                            </w:pPr>
                            <w:r>
                              <w:t>Презентація одноразового добровільного декларування!</w:t>
                            </w:r>
                          </w:p>
                          <w:p w14:paraId="772B36D2" w14:textId="77777777" w:rsidR="00773643" w:rsidRPr="003F240A" w:rsidRDefault="00773643" w:rsidP="007B7B78">
                            <w:pPr>
                              <w:pStyle w:val="1"/>
                              <w:spacing w:before="0" w:beforeAutospacing="0" w:after="0" w:afterAutospacing="0"/>
                              <w:jc w:val="center"/>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7AD1A3D0" id="Заголовок 1" o:spid="_x0000_s1027" style="position:absolute;left:0;text-align:left;margin-left:3.35pt;margin-top:23.5pt;width:502.8pt;height:9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" filled="f" stroked="f">
                <o:lock v:ext="edit" grouping="t"/>
                <v:textbox>
                  <w:txbxContent>
                    <w:p w14:paraId="35D49B59" w14:textId="77777777" w:rsidR="007D1444" w:rsidRDefault="007D1444" w:rsidP="007D1444">
                      <w:pPr>
                        <w:pStyle w:val="1"/>
                        <w:spacing w:before="0" w:beforeAutospacing="0" w:after="0" w:afterAutospacing="0"/>
                        <w:jc w:val="center"/>
                      </w:pPr>
                      <w:r>
                        <w:t xml:space="preserve">До уваги громадян! </w:t>
                      </w:r>
                    </w:p>
                    <w:p w14:paraId="2ADF1C96" w14:textId="3A0A3D0B" w:rsidR="007D1444" w:rsidRDefault="007D1444" w:rsidP="007D1444">
                      <w:pPr>
                        <w:pStyle w:val="1"/>
                        <w:spacing w:before="0" w:beforeAutospacing="0" w:after="0" w:afterAutospacing="0"/>
                        <w:jc w:val="center"/>
                      </w:pPr>
                      <w:r>
                        <w:t>Презентація одноразового добровільного декларування!</w:t>
                      </w:r>
                    </w:p>
                    <w:p w14:paraId="772B36D2" w14:textId="77777777" w:rsidR="00773643" w:rsidRPr="003F240A" w:rsidRDefault="00773643" w:rsidP="007B7B78">
                      <w:pPr>
                        <w:pStyle w:val="1"/>
                        <w:spacing w:before="0" w:beforeAutospacing="0" w:after="0" w:afterAutospacing="0"/>
                        <w:jc w:val="center"/>
                        <w:rPr>
                          <w:sz w:val="36"/>
                          <w:szCs w:val="36"/>
                        </w:rPr>
                      </w:pPr>
                    </w:p>
                  </w:txbxContent>
                </v:textbox>
                <w10:wrap anchorx="margin"/>
              </v:rect>
            </w:pict>
          </mc:Fallback>
        </mc:AlternateContent>
      </w:r>
    </w:p>
    <w:p w14:paraId="420B8F38" w14:textId="77777777" w:rsidR="00D44A42" w:rsidRDefault="00D44A42" w:rsidP="00D44A42">
      <w:pPr>
        <w:pStyle w:val="a3"/>
        <w:jc w:val="both"/>
      </w:pPr>
    </w:p>
    <w:p w14:paraId="6F2730A9" w14:textId="77777777" w:rsidR="007D1444" w:rsidRDefault="007D1444" w:rsidP="007D1444">
      <w:pPr>
        <w:pStyle w:val="a3"/>
        <w:jc w:val="both"/>
      </w:pPr>
    </w:p>
    <w:p w14:paraId="2954FBD6" w14:textId="77777777" w:rsidR="007D1444" w:rsidRDefault="007D1444" w:rsidP="007D1444">
      <w:pPr>
        <w:pStyle w:val="a3"/>
        <w:jc w:val="both"/>
      </w:pPr>
    </w:p>
    <w:p w14:paraId="2E0A42B9" w14:textId="5E84F702" w:rsidR="007D1444" w:rsidRPr="007D1444" w:rsidRDefault="007D1444" w:rsidP="007D1444">
      <w:pPr>
        <w:pStyle w:val="a3"/>
        <w:ind w:firstLine="567"/>
        <w:jc w:val="both"/>
        <w:rPr>
          <w:sz w:val="44"/>
          <w:szCs w:val="44"/>
        </w:rPr>
      </w:pPr>
      <w:r w:rsidRPr="007D1444">
        <w:rPr>
          <w:sz w:val="44"/>
          <w:szCs w:val="44"/>
        </w:rPr>
        <w:t>21 липня 2021 року набрав чинності Закон «Про внесення змін до Податкового кодексу України та інших законів України щодо стимулювання детінізації доходів та підвищення податкової культури громадян шляхом запровадження одноразового (спеціального) добровільного декларування фізичними особами належних їм активів та сплати одноразового збору до бюджету» № 1539-ІХ</w:t>
      </w:r>
      <w:bookmarkStart w:id="0" w:name="_GoBack"/>
      <w:bookmarkEnd w:id="0"/>
      <w:r w:rsidRPr="007D1444">
        <w:rPr>
          <w:sz w:val="44"/>
          <w:szCs w:val="44"/>
        </w:rPr>
        <w:t xml:space="preserve">. </w:t>
      </w:r>
    </w:p>
    <w:p w14:paraId="5AAE7BA9" w14:textId="72AC7EAF" w:rsidR="007D1444" w:rsidRPr="007D1444" w:rsidRDefault="007D1444" w:rsidP="007D1444">
      <w:pPr>
        <w:pStyle w:val="a3"/>
        <w:ind w:firstLine="567"/>
        <w:jc w:val="both"/>
        <w:rPr>
          <w:sz w:val="44"/>
          <w:szCs w:val="44"/>
        </w:rPr>
      </w:pPr>
      <w:r w:rsidRPr="007D1444">
        <w:rPr>
          <w:sz w:val="44"/>
          <w:szCs w:val="44"/>
        </w:rPr>
        <w:t>Детальна інформація  щодо одноразового спеціального декларування оприлюднюватиметься на субсайті Головного управління ДПС у Чернівецькій області в тематичному банері «Одноразове добровільне декларування» розмішений за посиланням: </w:t>
      </w:r>
      <w:hyperlink r:id="rId6" w:history="1">
        <w:r w:rsidRPr="007D1444">
          <w:rPr>
            <w:rStyle w:val="a5"/>
            <w:sz w:val="44"/>
            <w:szCs w:val="44"/>
          </w:rPr>
          <w:t>https://tax.gov.ua/baneryi/odnorazove-dobrovilne-deklaruvannya</w:t>
        </w:r>
      </w:hyperlink>
      <w:r w:rsidRPr="007D1444">
        <w:rPr>
          <w:sz w:val="44"/>
          <w:szCs w:val="44"/>
        </w:rPr>
        <w:t> презентацію щодо одноразового декларування можна переглянути за посиланням: </w:t>
      </w:r>
      <w:hyperlink r:id="rId7" w:history="1">
        <w:r w:rsidRPr="007D1444">
          <w:rPr>
            <w:rStyle w:val="a5"/>
            <w:sz w:val="44"/>
            <w:szCs w:val="44"/>
          </w:rPr>
          <w:t>https://tax.gov.ua/baneryi/odnorazove-dobrovilne-deklaruvannya/rozyasnennya-dlya-platnikiv/prezentatsii/</w:t>
        </w:r>
      </w:hyperlink>
      <w:r w:rsidRPr="007D1444">
        <w:rPr>
          <w:sz w:val="44"/>
          <w:szCs w:val="44"/>
        </w:rPr>
        <w:t xml:space="preserve"> </w:t>
      </w:r>
    </w:p>
    <w:p w14:paraId="7417F1EA" w14:textId="1449BC52" w:rsidR="00D40272" w:rsidRPr="004907EF" w:rsidRDefault="001D7FBB" w:rsidP="00D40272">
      <w:pPr>
        <w:rPr>
          <w:sz w:val="36"/>
          <w:szCs w:val="36"/>
        </w:rPr>
      </w:pPr>
      <w:r w:rsidRPr="004907EF">
        <w:rPr>
          <w:noProof/>
          <w:sz w:val="36"/>
          <w:szCs w:val="36"/>
        </w:rPr>
        <mc:AlternateContent>
          <mc:Choice Requires="wps">
            <w:drawing>
              <wp:anchor distT="0" distB="0" distL="114300" distR="114300" simplePos="0" relativeHeight="251671552" behindDoc="0" locked="0" layoutInCell="1" allowOverlap="1" wp14:anchorId="51FF6730" wp14:editId="51819135">
                <wp:simplePos x="0" y="0"/>
                <wp:positionH relativeFrom="margin">
                  <wp:align>center</wp:align>
                </wp:positionH>
                <wp:positionV relativeFrom="paragraph">
                  <wp:posOffset>378460</wp:posOffset>
                </wp:positionV>
                <wp:extent cx="6812280" cy="563880"/>
                <wp:effectExtent l="0" t="0" r="0" b="762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5638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8" w:history="1">
                              <w:r w:rsidRPr="003C57DA">
                                <w:rPr>
                                  <w:rStyle w:val="a5"/>
                                  <w:b/>
                                  <w:bCs/>
                                  <w:kern w:val="24"/>
                                  <w:sz w:val="20"/>
                                  <w:szCs w:val="20"/>
                                  <w:lang w:val="ru-RU"/>
                                </w:rPr>
                                <w:t>http://cv.</w:t>
                              </w:r>
                            </w:hyperlink>
                            <w:hyperlink r:id="rId9" w:history="1">
                              <w:r w:rsidRPr="003C57DA">
                                <w:rPr>
                                  <w:rStyle w:val="a5"/>
                                  <w:b/>
                                  <w:bCs/>
                                  <w:kern w:val="24"/>
                                  <w:sz w:val="20"/>
                                  <w:szCs w:val="20"/>
                                  <w:lang w:val="en-US"/>
                                </w:rPr>
                                <w:t>tax</w:t>
                              </w:r>
                            </w:hyperlink>
                            <w:hyperlink r:id="rId10"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r w:rsidRPr="003C57DA">
                                <w:rPr>
                                  <w:rStyle w:val="a5"/>
                                  <w:b/>
                                  <w:bCs/>
                                  <w:kern w:val="24"/>
                                  <w:sz w:val="20"/>
                                  <w:szCs w:val="20"/>
                                  <w:lang w:val="en-US"/>
                                </w:rPr>
                                <w:t>ua</w:t>
                              </w:r>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r w:rsidRPr="003C57DA">
                              <w:rPr>
                                <w:b/>
                                <w:bCs/>
                                <w:color w:val="000000" w:themeColor="text1"/>
                                <w:kern w:val="24"/>
                                <w:sz w:val="20"/>
                                <w:szCs w:val="20"/>
                                <w:u w:val="single"/>
                                <w:lang w:val="x-none"/>
                              </w:rPr>
                              <w:t>ервіс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51FF6730" id="Rectangle 13" o:spid="_x0000_s1028" style="position:absolute;margin-left:0;margin-top:29.8pt;width:536.4pt;height:44.4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" filled="f" fillcolor="#4472c4 [3204]" stroked="f" strokecolor="black [3213]">
                <v:shadow color="#e7e6e6 [3214]"/>
                <v:textbox>
                  <w:txbxContent>
                    <w:p w14:paraId="523C7BA0"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3C57DA">
                        <w:rPr>
                          <w:b/>
                          <w:bCs/>
                          <w:color w:val="000000" w:themeColor="text1"/>
                          <w:kern w:val="24"/>
                          <w:sz w:val="20"/>
                          <w:szCs w:val="20"/>
                          <w:u w:val="single"/>
                        </w:rPr>
                        <w:t xml:space="preserve">Офіційний веб-портал “Територіальні органи ДПС у Чернівецькій області” </w:t>
                      </w:r>
                      <w:hyperlink r:id="rId11" w:history="1">
                        <w:r w:rsidRPr="003C57DA">
                          <w:rPr>
                            <w:rStyle w:val="a5"/>
                            <w:b/>
                            <w:bCs/>
                            <w:kern w:val="24"/>
                            <w:sz w:val="20"/>
                            <w:szCs w:val="20"/>
                            <w:lang w:val="ru-RU"/>
                          </w:rPr>
                          <w:t>http://cv.</w:t>
                        </w:r>
                      </w:hyperlink>
                      <w:hyperlink r:id="rId12" w:history="1">
                        <w:r w:rsidRPr="003C57DA">
                          <w:rPr>
                            <w:rStyle w:val="a5"/>
                            <w:b/>
                            <w:bCs/>
                            <w:kern w:val="24"/>
                            <w:sz w:val="20"/>
                            <w:szCs w:val="20"/>
                            <w:lang w:val="en-US"/>
                          </w:rPr>
                          <w:t>tax</w:t>
                        </w:r>
                      </w:hyperlink>
                      <w:hyperlink r:id="rId13" w:history="1">
                        <w:r w:rsidRPr="00203F79">
                          <w:rPr>
                            <w:rStyle w:val="a5"/>
                            <w:b/>
                            <w:bCs/>
                            <w:kern w:val="24"/>
                            <w:sz w:val="20"/>
                            <w:szCs w:val="20"/>
                          </w:rPr>
                          <w:t>.</w:t>
                        </w:r>
                        <w:r w:rsidRPr="003C57DA">
                          <w:rPr>
                            <w:rStyle w:val="a5"/>
                            <w:b/>
                            <w:bCs/>
                            <w:kern w:val="24"/>
                            <w:sz w:val="20"/>
                            <w:szCs w:val="20"/>
                            <w:lang w:val="en-US"/>
                          </w:rPr>
                          <w:t>gov</w:t>
                        </w:r>
                        <w:r w:rsidRPr="00203F79">
                          <w:rPr>
                            <w:rStyle w:val="a5"/>
                            <w:b/>
                            <w:bCs/>
                            <w:kern w:val="24"/>
                            <w:sz w:val="20"/>
                            <w:szCs w:val="20"/>
                          </w:rPr>
                          <w:t>.</w:t>
                        </w:r>
                        <w:r w:rsidRPr="003C57DA">
                          <w:rPr>
                            <w:rStyle w:val="a5"/>
                            <w:b/>
                            <w:bCs/>
                            <w:kern w:val="24"/>
                            <w:sz w:val="20"/>
                            <w:szCs w:val="20"/>
                            <w:lang w:val="en-US"/>
                          </w:rPr>
                          <w:t>ua</w:t>
                        </w:r>
                        <w:r w:rsidRPr="00203F79">
                          <w:rPr>
                            <w:rStyle w:val="a5"/>
                            <w:b/>
                            <w:bCs/>
                            <w:kern w:val="24"/>
                            <w:sz w:val="20"/>
                            <w:szCs w:val="20"/>
                          </w:rPr>
                          <w:t>/</w:t>
                        </w:r>
                      </w:hyperlink>
                    </w:p>
                    <w:p w14:paraId="755F8D14" w14:textId="77777777" w:rsidR="009F35C3" w:rsidRPr="003C57DA" w:rsidRDefault="009F35C3" w:rsidP="009F35C3">
                      <w:pPr>
                        <w:pStyle w:val="a3"/>
                        <w:spacing w:before="0" w:beforeAutospacing="0" w:after="0" w:afterAutospacing="0"/>
                        <w:rPr>
                          <w:b/>
                          <w:bCs/>
                          <w:color w:val="000000" w:themeColor="text1"/>
                          <w:kern w:val="24"/>
                          <w:sz w:val="20"/>
                          <w:szCs w:val="20"/>
                          <w:u w:val="single"/>
                        </w:rPr>
                      </w:pPr>
                      <w:r w:rsidRPr="00203F79">
                        <w:rPr>
                          <w:b/>
                          <w:bCs/>
                          <w:color w:val="000000" w:themeColor="text1"/>
                          <w:kern w:val="24"/>
                          <w:sz w:val="20"/>
                          <w:szCs w:val="20"/>
                          <w:u w:val="single"/>
                        </w:rPr>
                        <w:t>Інформаційно – довідковий департамент (ІДД): 0-800-501-007</w:t>
                      </w:r>
                    </w:p>
                    <w:p w14:paraId="6DB41DF1" w14:textId="77777777" w:rsidR="009F35C3" w:rsidRPr="003C57DA" w:rsidRDefault="009F35C3" w:rsidP="009F35C3">
                      <w:pPr>
                        <w:pStyle w:val="a3"/>
                        <w:spacing w:before="0" w:beforeAutospacing="0" w:after="0" w:afterAutospacing="0"/>
                        <w:jc w:val="both"/>
                        <w:rPr>
                          <w:b/>
                          <w:bCs/>
                          <w:color w:val="000000" w:themeColor="text1"/>
                          <w:kern w:val="24"/>
                          <w:sz w:val="20"/>
                          <w:szCs w:val="20"/>
                          <w:u w:val="single"/>
                        </w:rPr>
                      </w:pPr>
                      <w:r w:rsidRPr="003C57DA">
                        <w:rPr>
                          <w:b/>
                          <w:bCs/>
                          <w:color w:val="000000" w:themeColor="text1"/>
                          <w:kern w:val="24"/>
                          <w:sz w:val="20"/>
                          <w:szCs w:val="20"/>
                          <w:u w:val="single"/>
                          <w:lang w:val="en-US"/>
                        </w:rPr>
                        <w:t>C</w:t>
                      </w:r>
                      <w:r w:rsidRPr="003C57DA">
                        <w:rPr>
                          <w:b/>
                          <w:bCs/>
                          <w:color w:val="000000" w:themeColor="text1"/>
                          <w:kern w:val="24"/>
                          <w:sz w:val="20"/>
                          <w:szCs w:val="20"/>
                          <w:u w:val="single"/>
                          <w:lang w:val="x-none"/>
                        </w:rPr>
                        <w:t>ервіс «Пульс»</w:t>
                      </w:r>
                      <w:r w:rsidRPr="003C57DA">
                        <w:rPr>
                          <w:b/>
                          <w:bCs/>
                          <w:color w:val="000000" w:themeColor="text1"/>
                          <w:kern w:val="24"/>
                          <w:sz w:val="20"/>
                          <w:szCs w:val="20"/>
                          <w:u w:val="single"/>
                        </w:rPr>
                        <w:t xml:space="preserve"> </w:t>
                      </w:r>
                      <w:r w:rsidRPr="003C57DA">
                        <w:rPr>
                          <w:b/>
                          <w:bCs/>
                          <w:color w:val="000000" w:themeColor="text1"/>
                          <w:kern w:val="24"/>
                          <w:sz w:val="20"/>
                          <w:szCs w:val="20"/>
                          <w:u w:val="single"/>
                          <w:lang w:val="x-none"/>
                        </w:rPr>
                        <w:t xml:space="preserve">Державної </w:t>
                      </w:r>
                      <w:r w:rsidRPr="003C57DA">
                        <w:rPr>
                          <w:b/>
                          <w:bCs/>
                          <w:color w:val="000000" w:themeColor="text1"/>
                          <w:kern w:val="24"/>
                          <w:sz w:val="20"/>
                          <w:szCs w:val="20"/>
                          <w:u w:val="single"/>
                        </w:rPr>
                        <w:t xml:space="preserve">податкової </w:t>
                      </w:r>
                      <w:r w:rsidRPr="003C57DA">
                        <w:rPr>
                          <w:b/>
                          <w:bCs/>
                          <w:color w:val="000000" w:themeColor="text1"/>
                          <w:kern w:val="24"/>
                          <w:sz w:val="20"/>
                          <w:szCs w:val="20"/>
                          <w:u w:val="single"/>
                          <w:lang w:val="x-none"/>
                        </w:rPr>
                        <w:t>служби України</w:t>
                      </w:r>
                      <w:r w:rsidRPr="003C57DA">
                        <w:rPr>
                          <w:b/>
                          <w:bCs/>
                          <w:color w:val="000000" w:themeColor="text1"/>
                          <w:kern w:val="24"/>
                          <w:sz w:val="20"/>
                          <w:szCs w:val="20"/>
                          <w:u w:val="single"/>
                        </w:rPr>
                        <w:t>: 0-800-501-007</w:t>
                      </w:r>
                    </w:p>
                    <w:p w14:paraId="31ED9320" w14:textId="77777777" w:rsidR="009F35C3" w:rsidRPr="001D7FBB" w:rsidRDefault="009F35C3" w:rsidP="009F35C3">
                      <w:pPr>
                        <w:pStyle w:val="a3"/>
                        <w:spacing w:before="0" w:beforeAutospacing="0" w:after="0" w:afterAutospacing="0"/>
                        <w:jc w:val="both"/>
                        <w:rPr>
                          <w:rFonts w:asciiTheme="minorHAnsi" w:hAnsi="Calibri" w:cstheme="minorBidi"/>
                          <w:b/>
                          <w:bCs/>
                          <w:color w:val="0000FF"/>
                          <w:kern w:val="24"/>
                          <w:sz w:val="28"/>
                          <w:szCs w:val="28"/>
                        </w:rPr>
                      </w:pPr>
                    </w:p>
                    <w:p w14:paraId="0231EDBF" w14:textId="77777777" w:rsidR="009F35C3" w:rsidRPr="00203F79" w:rsidRDefault="009F35C3" w:rsidP="009F35C3">
                      <w:pPr>
                        <w:pStyle w:val="a3"/>
                        <w:spacing w:before="0" w:beforeAutospacing="0" w:after="0" w:afterAutospacing="0"/>
                        <w:jc w:val="both"/>
                      </w:pPr>
                    </w:p>
                  </w:txbxContent>
                </v:textbox>
                <w10:wrap anchorx="margin"/>
              </v:rect>
            </w:pict>
          </mc:Fallback>
        </mc:AlternateContent>
      </w:r>
    </w:p>
    <w:sectPr w:rsidR="00D40272" w:rsidRPr="004907EF" w:rsidSect="001D669A">
      <w:pgSz w:w="11906" w:h="16838"/>
      <w:pgMar w:top="850" w:right="850"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15:restartNumberingAfterBreak="0">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643"/>
    <w:rsid w:val="00012C39"/>
    <w:rsid w:val="000E2499"/>
    <w:rsid w:val="0010756D"/>
    <w:rsid w:val="001D669A"/>
    <w:rsid w:val="001D7FBB"/>
    <w:rsid w:val="00203F79"/>
    <w:rsid w:val="003C57DA"/>
    <w:rsid w:val="003F240A"/>
    <w:rsid w:val="004907EF"/>
    <w:rsid w:val="00506F76"/>
    <w:rsid w:val="005E718B"/>
    <w:rsid w:val="00625028"/>
    <w:rsid w:val="00626D57"/>
    <w:rsid w:val="006D5E11"/>
    <w:rsid w:val="00744E9F"/>
    <w:rsid w:val="00773643"/>
    <w:rsid w:val="007B7B78"/>
    <w:rsid w:val="007D1444"/>
    <w:rsid w:val="008C6AF8"/>
    <w:rsid w:val="009F35C3"/>
    <w:rsid w:val="00B162AA"/>
    <w:rsid w:val="00D124BC"/>
    <w:rsid w:val="00D40272"/>
    <w:rsid w:val="00D44A42"/>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15:chartTrackingRefBased/>
  <w15:docId w15:val="{A0BAABA2-AEE6-436F-9AD0-888705B51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styleId="a6">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7">
    <w:name w:val="Strong"/>
    <w:basedOn w:val="a0"/>
    <w:uiPriority w:val="22"/>
    <w:qFormat/>
    <w:rsid w:val="00744E9F"/>
    <w:rPr>
      <w:b/>
      <w:bCs/>
    </w:rPr>
  </w:style>
  <w:style w:type="character" w:customStyle="1" w:styleId="a4">
    <w:name w:val="Обычный (Интернет)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8">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223100738">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79699300">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v.tax.gov.ua/" TargetMode="External"/><Relationship Id="rId13" Type="http://schemas.openxmlformats.org/officeDocument/2006/relationships/hyperlink" Target="http://cv.tax.gov.ua/" TargetMode="External"/><Relationship Id="rId3" Type="http://schemas.openxmlformats.org/officeDocument/2006/relationships/settings" Target="settings.xml"/><Relationship Id="rId7" Type="http://schemas.openxmlformats.org/officeDocument/2006/relationships/hyperlink" Target="https://tax.gov.ua/baneryi/odnorazove-dobrovilne-deklaruvannya/rozyasnennya-dlya-platnikiv/prezentatsii/" TargetMode="External"/><Relationship Id="rId12" Type="http://schemas.openxmlformats.org/officeDocument/2006/relationships/hyperlink" Target="http://cv.tax.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x.gov.ua/baneryi/odnorazove-dobrovilne-deklaruvannya" TargetMode="External"/><Relationship Id="rId11" Type="http://schemas.openxmlformats.org/officeDocument/2006/relationships/hyperlink" Target="http://cv.tax.gov.ua/"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cv.tax.gov.ua/" TargetMode="External"/><Relationship Id="rId4" Type="http://schemas.openxmlformats.org/officeDocument/2006/relationships/webSettings" Target="webSettings.xml"/><Relationship Id="rId9" Type="http://schemas.openxmlformats.org/officeDocument/2006/relationships/hyperlink" Target="http://cv.tax.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669</Words>
  <Characters>382</Characters>
  <Application>Microsoft Office Word</Application>
  <DocSecurity>0</DocSecurity>
  <Lines>3</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cp:revision>
  <dcterms:created xsi:type="dcterms:W3CDTF">2019-09-17T08:13:00Z</dcterms:created>
  <dcterms:modified xsi:type="dcterms:W3CDTF">2021-08-05T06:14:00Z</dcterms:modified>
</cp:coreProperties>
</file>