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5651C7B3">
                <wp:simplePos x="0" y="0"/>
                <wp:positionH relativeFrom="margin">
                  <wp:align>left</wp:align>
                </wp:positionH>
                <wp:positionV relativeFrom="paragraph">
                  <wp:posOffset>292100</wp:posOffset>
                </wp:positionV>
                <wp:extent cx="6385560" cy="3683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68300"/>
                        </a:xfrm>
                        <a:prstGeom prst="rect">
                          <a:avLst/>
                        </a:prstGeom>
                      </wps:spPr>
                      <wps:txbx>
                        <w:txbxContent>
                          <w:p w14:paraId="62A9D1B0" w14:textId="77777777" w:rsidR="0089506F" w:rsidRPr="0089506F" w:rsidRDefault="0089506F" w:rsidP="0089506F">
                            <w:pPr>
                              <w:pStyle w:val="1"/>
                              <w:shd w:val="clear" w:color="auto" w:fill="FFFFFF"/>
                              <w:spacing w:before="0" w:beforeAutospacing="0" w:after="0" w:afterAutospacing="0"/>
                              <w:jc w:val="center"/>
                              <w:textAlignment w:val="baseline"/>
                              <w:rPr>
                                <w:bCs w:val="0"/>
                                <w:color w:val="1D1D1B"/>
                                <w:sz w:val="36"/>
                                <w:szCs w:val="36"/>
                              </w:rPr>
                            </w:pPr>
                            <w:r w:rsidRPr="0089506F">
                              <w:rPr>
                                <w:bCs w:val="0"/>
                                <w:color w:val="1D1D1B"/>
                                <w:sz w:val="36"/>
                                <w:szCs w:val="36"/>
                              </w:rPr>
                              <w:t>Виплата матеріальної допомоги: чи нараховувати ЄСВ?</w:t>
                            </w:r>
                          </w:p>
                          <w:p w14:paraId="772B36D2" w14:textId="77777777" w:rsidR="00773643" w:rsidRPr="005E718B" w:rsidRDefault="00773643" w:rsidP="0089506F">
                            <w:pPr>
                              <w:pStyle w:val="1"/>
                              <w:spacing w:before="0" w:beforeAutospacing="0" w:after="0" w:afterAutospacing="0"/>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0;margin-top:23pt;width:502.8pt;height: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1QEAAHoDAAAOAAAAZHJzL2Uyb0RvYy54bWysU12O0zAQfkfiDpbfadJfStR0hVixQlrB&#10;SgsHcB27iYg9Zuw2KRfhGgjeQOIMORJjt9vdhTfEg62M5/Pn75uZrC5607K9Qt+ALfl4lHOmrISq&#10;sduSf3j/+tmSMx+ErUQLVpX8oDy/WD99supcoSZQQ1spZERifdG5ktchuCLLvKyVEX4ETllKakAj&#10;AoW4zSoUHbGbNpvk+SLrACuHIJX3dHp5TPJ14tdayfBOa68Ca0tO2kLaMe2buGfrlSi2KFzdyJMM&#10;8Q8qjGgsPXqmuhRBsB02f1GZRiJ40GEkwWSgdSNV8kBuxvkfbm5r4VTyQsXx7lwm//9o5dv9DbKm&#10;KvmEMysMtWj4Mnwdvg+/hp+0vtH6wcaxTp3zBcFv3Q1Gp95dg/zomYUrpMYlSPYIEwN/QvcaTbxF&#10;jlmfyn84l1/1gUk6XEyX8/mCuiQpN10sp3nqTyaKu9sOfbhSYFj8KDlSe1PVxf7aB5JI0DsIBffv&#10;x6/Qb/pk9GxmA9WBzNP0ElcN+Jmzjiah5P7TTqDirH1jqdQvxrNZHJ0UzObPJxTgw8zmUSa0r+A4&#10;bMJKYi25DJhUWni5C6CbpDRKOgo4KaUGJwOnYYwT9DBOqPtfZv0bAAD//wMAUEsDBBQABgAIAAAA&#10;IQBw9sEq2QAAAAgBAAAPAAAAZHJzL2Rvd25yZXYueG1sTI9BT8MwDIXvSPyHyEjcWFI0KlSaTmNo&#10;F24MJK5e4zXVEqdqsq78e9ITnGzrPT1/r97M3omJxtgH1lCsFAjiNpieOw1fn/uHZxAxIRt0gUnD&#10;D0XYNLc3NVYmXPmDpkPqRA7hWKEGm9JQSRlbSx7jKgzEWTuF0WPK59hJM+I1h3snH5Uqpcee8weL&#10;A+0stefDxWuYX79RBmfphNKr92lfvBU7p/X93bx9AZFoTn9mWPAzOjSZ6RgubKJwGnKRpGFd5rmo&#10;Sj2VII7LtlYgm1r+L9D8AgAA//8DAFBLAQItABQABgAIAAAAIQC2gziS/gAAAOEBAAATAAAAAAAA&#10;AAAAAAAAAAAAAABbQ29udGVudF9UeXBlc10ueG1sUEsBAi0AFAAGAAgAAAAhADj9If/WAAAAlAEA&#10;AAsAAAAAAAAAAAAAAAAALwEAAF9yZWxzLy5yZWxzUEsBAi0AFAAGAAgAAAAhAFOy377VAQAAegMA&#10;AA4AAAAAAAAAAAAAAAAALgIAAGRycy9lMm9Eb2MueG1sUEsBAi0AFAAGAAgAAAAhAHD2wSrZAAAA&#10;CAEAAA8AAAAAAAAAAAAAAAAALwQAAGRycy9kb3ducmV2LnhtbFBLBQYAAAAABAAEAPMAAAA1BQAA&#10;AAA=&#10;" filled="f" stroked="f">
                <o:lock v:ext="edit" grouping="t"/>
                <v:textbox>
                  <w:txbxContent>
                    <w:p w14:paraId="62A9D1B0" w14:textId="77777777" w:rsidR="0089506F" w:rsidRPr="0089506F" w:rsidRDefault="0089506F" w:rsidP="0089506F">
                      <w:pPr>
                        <w:pStyle w:val="1"/>
                        <w:shd w:val="clear" w:color="auto" w:fill="FFFFFF"/>
                        <w:spacing w:before="0" w:beforeAutospacing="0" w:after="0" w:afterAutospacing="0"/>
                        <w:jc w:val="center"/>
                        <w:textAlignment w:val="baseline"/>
                        <w:rPr>
                          <w:bCs w:val="0"/>
                          <w:color w:val="1D1D1B"/>
                          <w:sz w:val="36"/>
                          <w:szCs w:val="36"/>
                        </w:rPr>
                      </w:pPr>
                      <w:r w:rsidRPr="0089506F">
                        <w:rPr>
                          <w:bCs w:val="0"/>
                          <w:color w:val="1D1D1B"/>
                          <w:sz w:val="36"/>
                          <w:szCs w:val="36"/>
                        </w:rPr>
                        <w:t>Виплата матеріальної допомоги: чи нараховувати ЄСВ?</w:t>
                      </w:r>
                    </w:p>
                    <w:p w14:paraId="772B36D2" w14:textId="77777777" w:rsidR="00773643" w:rsidRPr="005E718B" w:rsidRDefault="00773643" w:rsidP="0089506F">
                      <w:pPr>
                        <w:pStyle w:val="1"/>
                        <w:spacing w:before="0" w:beforeAutospacing="0" w:after="0" w:afterAutospacing="0"/>
                        <w:rPr>
                          <w:sz w:val="32"/>
                          <w:szCs w:val="32"/>
                        </w:rPr>
                      </w:pPr>
                    </w:p>
                  </w:txbxContent>
                </v:textbox>
                <w10:wrap anchorx="margin"/>
              </v:rect>
            </w:pict>
          </mc:Fallback>
        </mc:AlternateContent>
      </w:r>
    </w:p>
    <w:p w14:paraId="420B8F38" w14:textId="77777777" w:rsidR="00D44A42" w:rsidRDefault="00D44A42" w:rsidP="00D44A42">
      <w:pPr>
        <w:pStyle w:val="a3"/>
        <w:jc w:val="both"/>
      </w:pPr>
    </w:p>
    <w:p w14:paraId="7DD7D371" w14:textId="77777777" w:rsidR="0089506F" w:rsidRDefault="0089506F" w:rsidP="0089506F">
      <w:pPr>
        <w:pStyle w:val="a3"/>
        <w:shd w:val="clear" w:color="auto" w:fill="FFFFFF"/>
        <w:spacing w:before="0" w:beforeAutospacing="0" w:after="0" w:afterAutospacing="0"/>
        <w:jc w:val="both"/>
        <w:textAlignment w:val="baseline"/>
        <w:rPr>
          <w:color w:val="000000"/>
        </w:rPr>
      </w:pPr>
    </w:p>
    <w:p w14:paraId="42E40916" w14:textId="4D0DC3C9" w:rsidR="0089506F" w:rsidRPr="0089506F" w:rsidRDefault="0089506F" w:rsidP="0089506F">
      <w:pPr>
        <w:pStyle w:val="a3"/>
        <w:shd w:val="clear" w:color="auto" w:fill="FFFFFF"/>
        <w:spacing w:before="0" w:beforeAutospacing="0" w:after="0" w:afterAutospacing="0"/>
        <w:ind w:firstLine="567"/>
        <w:jc w:val="both"/>
        <w:textAlignment w:val="baseline"/>
        <w:rPr>
          <w:color w:val="000000"/>
          <w:sz w:val="32"/>
          <w:szCs w:val="32"/>
        </w:rPr>
      </w:pPr>
      <w:r>
        <w:rPr>
          <w:color w:val="000000"/>
          <w:sz w:val="32"/>
          <w:szCs w:val="32"/>
        </w:rPr>
        <w:t>У Головному управлінні ДПС роз’яснюють, б</w:t>
      </w:r>
      <w:r w:rsidRPr="0089506F">
        <w:rPr>
          <w:color w:val="000000"/>
          <w:sz w:val="32"/>
          <w:szCs w:val="32"/>
        </w:rPr>
        <w:t>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що Закону України «Про оплату праці» та сума винагороди фізичним особам за виконання робіт (надання послуг) за цивільно-правовими договорами.</w:t>
      </w:r>
    </w:p>
    <w:p w14:paraId="413D6822" w14:textId="77777777" w:rsidR="0089506F" w:rsidRPr="0089506F" w:rsidRDefault="0089506F" w:rsidP="0089506F">
      <w:pPr>
        <w:pStyle w:val="a3"/>
        <w:shd w:val="clear" w:color="auto" w:fill="FFFFFF"/>
        <w:spacing w:before="0" w:beforeAutospacing="0" w:after="0" w:afterAutospacing="0"/>
        <w:ind w:firstLine="567"/>
        <w:jc w:val="both"/>
        <w:textAlignment w:val="baseline"/>
        <w:rPr>
          <w:color w:val="000000"/>
          <w:sz w:val="32"/>
          <w:szCs w:val="32"/>
        </w:rPr>
      </w:pPr>
      <w:r w:rsidRPr="0089506F">
        <w:rPr>
          <w:color w:val="000000"/>
          <w:sz w:val="32"/>
          <w:szCs w:val="32"/>
        </w:rPr>
        <w:t>Статтею 2 Закону України «Про оплату праці» визначена структура заробітної плати, яка складається із основної, додаткової заробітної плати та інших заохочувальних і компенсаційних виплат.</w:t>
      </w:r>
    </w:p>
    <w:p w14:paraId="6BD0C3B4" w14:textId="77777777" w:rsidR="0089506F" w:rsidRPr="0089506F" w:rsidRDefault="0089506F" w:rsidP="0089506F">
      <w:pPr>
        <w:pStyle w:val="a3"/>
        <w:shd w:val="clear" w:color="auto" w:fill="FFFFFF"/>
        <w:spacing w:before="0" w:beforeAutospacing="0" w:after="0" w:afterAutospacing="0"/>
        <w:ind w:firstLine="567"/>
        <w:jc w:val="both"/>
        <w:textAlignment w:val="baseline"/>
        <w:rPr>
          <w:color w:val="000000"/>
          <w:sz w:val="32"/>
          <w:szCs w:val="32"/>
        </w:rPr>
      </w:pPr>
      <w:r w:rsidRPr="0089506F">
        <w:rPr>
          <w:color w:val="000000"/>
          <w:sz w:val="32"/>
          <w:szCs w:val="32"/>
        </w:rPr>
        <w:t>При цьому до інших заохочувальних та компенсаційних виплат належать інші грошові і матеріальні виплати, які не передбачені актами чинного законодавства, або які провадяться понад встановлені зазначеними актами норми, зокрема матеріальна допомога, що має систематичний характер, надана всім або більшості працівників (на оздоровлення, у зв'язку з екологічним станом).</w:t>
      </w:r>
    </w:p>
    <w:p w14:paraId="42F0CB0C" w14:textId="77777777" w:rsidR="0089506F" w:rsidRPr="0089506F" w:rsidRDefault="0089506F" w:rsidP="0089506F">
      <w:pPr>
        <w:pStyle w:val="a3"/>
        <w:shd w:val="clear" w:color="auto" w:fill="FFFFFF"/>
        <w:spacing w:before="0" w:beforeAutospacing="0" w:after="0" w:afterAutospacing="0"/>
        <w:ind w:firstLine="567"/>
        <w:jc w:val="both"/>
        <w:textAlignment w:val="baseline"/>
        <w:rPr>
          <w:b/>
          <w:bCs/>
          <w:color w:val="000000"/>
          <w:sz w:val="32"/>
          <w:szCs w:val="32"/>
        </w:rPr>
      </w:pPr>
      <w:r w:rsidRPr="0089506F">
        <w:rPr>
          <w:b/>
          <w:bCs/>
          <w:color w:val="000000"/>
          <w:sz w:val="32"/>
          <w:szCs w:val="32"/>
        </w:rPr>
        <w:t>Враховуючи наведене, матеріальна допомога, що має систематичний характер, є базою нарахування єдиного внеску.</w:t>
      </w:r>
    </w:p>
    <w:p w14:paraId="2AAA728A" w14:textId="77777777" w:rsidR="0089506F" w:rsidRPr="0089506F" w:rsidRDefault="0089506F" w:rsidP="0089506F">
      <w:pPr>
        <w:pStyle w:val="a3"/>
        <w:shd w:val="clear" w:color="auto" w:fill="FFFFFF"/>
        <w:spacing w:before="0" w:beforeAutospacing="0" w:after="0" w:afterAutospacing="0"/>
        <w:ind w:firstLine="567"/>
        <w:jc w:val="both"/>
        <w:textAlignment w:val="baseline"/>
        <w:rPr>
          <w:color w:val="000000"/>
          <w:sz w:val="32"/>
          <w:szCs w:val="32"/>
        </w:rPr>
      </w:pPr>
      <w:r w:rsidRPr="0089506F">
        <w:rPr>
          <w:color w:val="000000"/>
          <w:sz w:val="32"/>
          <w:szCs w:val="32"/>
        </w:rPr>
        <w:t>Водночас, відповідно  до п. 14 Переліку видів виплат, що здійснюються за рахунок коштів роботодавців, на які не нараховується єдиний внесок, затвердженого постановою Кабінету Міністрів України від 22 грудня 2010 року N 1170,  матеріальна допомога разового характеру, що надається окремим працівникам у зв'язку із сімейними обставинами, на оплату лікування, оздоровлення дітей, поховання, не є базою нарахування єдиного внеску.</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3059B9C2">
                <wp:simplePos x="0" y="0"/>
                <wp:positionH relativeFrom="margin">
                  <wp:align>center</wp:align>
                </wp:positionH>
                <wp:positionV relativeFrom="paragraph">
                  <wp:posOffset>1216660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0"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0"/>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95.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W13UL3gAAAAkBAAAPAAAAZHJzL2Rv&#10;d25yZXYueG1sTI/BTsMwDIbvSLxD5EncWLIKyuiaTmwSEldWLtzSJmu7JU7VZG3h6fFO7Gj/1u/v&#10;y7ezs2w0Q+g8SlgtBTCDtdcdNhK+yvfHNbAQFWplPRoJPybAtri/y1Wm/YSfZjzEhlEJhkxJaGPs&#10;M85D3RqnwtL3Bik7+sGpSOPQcD2oicqd5YkQKXeqQ/rQqt7sW1OfDxcnYdfthPhuT/vxXB5t9fFc&#10;Tqf0V8qHxfy2ARbNHP+P4YpP6FAQU+UvqAOzEkgk0vZ1lQK7xuIlIZVKQrIWT8CLnN8aFH8AAAD/&#10;/wMAUEsBAi0AFAAGAAgAAAAhALaDOJL+AAAA4QEAABMAAAAAAAAAAAAAAAAAAAAAAFtDb250ZW50&#10;X1R5cGVzXS54bWxQSwECLQAUAAYACAAAACEAOP0h/9YAAACUAQAACwAAAAAAAAAAAAAAAAAvAQAA&#10;X3JlbHMvLnJlbHNQSwECLQAUAAYACAAAACEAuenEtb0BAABmAwAADgAAAAAAAAAAAAAAAAAuAgAA&#10;ZHJzL2Uyb0RvYy54bWxQSwECLQAUAAYACAAAACEA1td1C94AAAAJAQAADwAAAAAAAAAAAAAAAAAX&#10;BAAAZHJzL2Rvd25yZXYueG1sUEsFBgAAAAAEAAQA8wAAACIFA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1"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1"/>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9506F"/>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1002</Words>
  <Characters>572</Characters>
  <Application>Microsoft Office Word</Application>
  <DocSecurity>0</DocSecurity>
  <Lines>4</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2021-07-28T05:30:00Z</dcterms:modified>
</cp:coreProperties>
</file>