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2C" w:rsidRPr="0035463A" w:rsidRDefault="002B322C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  <w:gridCol w:w="421"/>
      </w:tblGrid>
      <w:tr w:rsidR="00B312A9" w:rsidRPr="0035463A" w:rsidTr="007030DB">
        <w:tc>
          <w:tcPr>
            <w:tcW w:w="9493" w:type="dxa"/>
            <w:gridSpan w:val="3"/>
          </w:tcPr>
          <w:p w:rsidR="00B312A9" w:rsidRPr="0035463A" w:rsidRDefault="00B312A9" w:rsidP="00703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B312A9" w:rsidRPr="0035463A" w:rsidTr="007030DB">
        <w:trPr>
          <w:gridAfter w:val="1"/>
          <w:wAfter w:w="421" w:type="dxa"/>
        </w:trPr>
        <w:tc>
          <w:tcPr>
            <w:tcW w:w="3969" w:type="dxa"/>
          </w:tcPr>
          <w:p w:rsidR="00B312A9" w:rsidRPr="0035463A" w:rsidRDefault="00B312A9" w:rsidP="00703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5103" w:type="dxa"/>
          </w:tcPr>
          <w:p w:rsidR="00B312A9" w:rsidRPr="0035463A" w:rsidRDefault="006D0951" w:rsidP="00703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Послуги з розподілу газу та супутні послуги (розподіл природного газу)</w:t>
            </w:r>
          </w:p>
        </w:tc>
      </w:tr>
      <w:tr w:rsidR="00B312A9" w:rsidRPr="00600E91" w:rsidTr="007030DB">
        <w:trPr>
          <w:gridAfter w:val="1"/>
          <w:wAfter w:w="421" w:type="dxa"/>
        </w:trPr>
        <w:tc>
          <w:tcPr>
            <w:tcW w:w="3969" w:type="dxa"/>
          </w:tcPr>
          <w:p w:rsidR="00B312A9" w:rsidRPr="0035463A" w:rsidRDefault="00B312A9" w:rsidP="00703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B312A9" w:rsidRPr="006D0951" w:rsidRDefault="008C1C61" w:rsidP="007030D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6D0951">
              <w:rPr>
                <w:sz w:val="22"/>
                <w:szCs w:val="22"/>
              </w:rPr>
              <w:t xml:space="preserve">необхідність застосування переговорної процедури по предмету закупівлі «Розподіл природного газу по 5 (п’яти) об’єктах (згідно додатку до протоколу) Головного управління ДПС у Чернівецькій області» (код ДК 021:2015 – 65210000-8 - Розподіл газу) «обумовлена </w:t>
            </w:r>
            <w:proofErr w:type="spellStart"/>
            <w:r w:rsidRPr="006D0951">
              <w:rPr>
                <w:sz w:val="22"/>
                <w:szCs w:val="22"/>
              </w:rPr>
              <w:t>абзацем</w:t>
            </w:r>
            <w:proofErr w:type="spellEnd"/>
            <w:r w:rsidRPr="006D0951">
              <w:rPr>
                <w:sz w:val="22"/>
                <w:szCs w:val="22"/>
              </w:rPr>
              <w:t xml:space="preserve"> 4 п. 2 ч. 2 ст. 40 Закону України «Про публічні закупівлі» (зі змінами та доповненнями), оскільки роботи, товари чи послуги можуть бути виконані, поставлені чи надані виключно певним суб’єктом господарювання через відсутність конкуренції з технічних причин, внаслідок чого договір про закупівлю може бути укладено лише з одним постачальником. Законом України від 20.04.2000 № 1682-ІІІ «Про природні монополії» (із змінами і доповненнями) регулюється діяльність суб’єктів природних монополій, в тому числі щодо надання послуг з розподілу газу. Частиною другою статті 5 цього Закону передбачено, що перелік суб’єктів природних монополій складається та ведеться Антимонопольним комітетом України відповідно до його повноважень. Разом з цим, пунктом 7 Порядку складання та ведення переліку суб’єктів природних монополій, затвердженого розпорядженням Антимонопольного комітету України від 28.11.2012 № 874-р, встановлено, що Зведений перелік суб’єктів природних монополій розміщується щомісячно на офіційному веб-сайті Антимонопольного комітету України. Згідно з даними офіційного сайту Антимонопольного комітету України, Зведеного переліку суб’єктів природних монополій, таким постачальником послуг з розподілу газу є АТ «Оператор газорозподільної системи «</w:t>
            </w:r>
            <w:proofErr w:type="spellStart"/>
            <w:r w:rsidRPr="006D0951">
              <w:rPr>
                <w:sz w:val="22"/>
                <w:szCs w:val="22"/>
              </w:rPr>
              <w:t>Чернівцігаз</w:t>
            </w:r>
            <w:proofErr w:type="spellEnd"/>
            <w:r w:rsidRPr="006D0951">
              <w:rPr>
                <w:sz w:val="22"/>
                <w:szCs w:val="22"/>
              </w:rPr>
              <w:t>». Оскільки Акціонерне товариство «Оператор газорозподільної системи «</w:t>
            </w:r>
            <w:proofErr w:type="spellStart"/>
            <w:r w:rsidRPr="006D0951">
              <w:rPr>
                <w:sz w:val="22"/>
                <w:szCs w:val="22"/>
              </w:rPr>
              <w:t>Чернівцігаз</w:t>
            </w:r>
            <w:proofErr w:type="spellEnd"/>
            <w:r w:rsidRPr="006D0951">
              <w:rPr>
                <w:sz w:val="22"/>
                <w:szCs w:val="22"/>
              </w:rPr>
              <w:t xml:space="preserve">» за </w:t>
            </w:r>
            <w:proofErr w:type="spellStart"/>
            <w:r w:rsidRPr="006D0951">
              <w:rPr>
                <w:sz w:val="22"/>
                <w:szCs w:val="22"/>
              </w:rPr>
              <w:t>адресою</w:t>
            </w:r>
            <w:proofErr w:type="spellEnd"/>
            <w:r w:rsidRPr="006D0951">
              <w:rPr>
                <w:sz w:val="22"/>
                <w:szCs w:val="22"/>
              </w:rPr>
              <w:t>: вул. Винниченка, 9-А, м. Чернівці, 58009, (код ЄДРПОУ – 03336166), займає монопольне (домінуюче) становище на ринку розподілу газу на території Чернівецької області тобто послуги можуть бути надані виключно наведеним суб’єктом господарювання через відсутність конкуренції з технічних причин, внаслідок чого договір про закупівлю може бути укладено лише з наведеним постачальником.</w:t>
            </w:r>
          </w:p>
        </w:tc>
      </w:tr>
      <w:tr w:rsidR="00B312A9" w:rsidRPr="0035463A" w:rsidTr="007030DB">
        <w:trPr>
          <w:gridAfter w:val="1"/>
          <w:wAfter w:w="421" w:type="dxa"/>
        </w:trPr>
        <w:tc>
          <w:tcPr>
            <w:tcW w:w="3969" w:type="dxa"/>
          </w:tcPr>
          <w:p w:rsidR="00B312A9" w:rsidRPr="0035463A" w:rsidRDefault="00B312A9" w:rsidP="00703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63A">
              <w:rPr>
                <w:rFonts w:ascii="Times New Roman" w:hAnsi="Times New Roman" w:cs="Times New Roman"/>
                <w:b/>
                <w:bCs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103" w:type="dxa"/>
          </w:tcPr>
          <w:p w:rsidR="00B312A9" w:rsidRPr="0035463A" w:rsidRDefault="00612EAC" w:rsidP="00703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104093,14 </w:t>
            </w:r>
            <w:r w:rsidR="00B312A9" w:rsidRPr="0035463A">
              <w:rPr>
                <w:rFonts w:ascii="Times New Roman" w:hAnsi="Times New Roman" w:cs="Times New Roman"/>
                <w:lang w:eastAsia="uk-UA"/>
              </w:rPr>
              <w:t>з ПДВ відповідно до потреби та кошторисного призначення</w:t>
            </w:r>
          </w:p>
        </w:tc>
      </w:tr>
    </w:tbl>
    <w:p w:rsidR="002B322C" w:rsidRPr="0035463A" w:rsidRDefault="002B322C" w:rsidP="00F90B91">
      <w:pPr>
        <w:rPr>
          <w:rFonts w:ascii="Times New Roman" w:hAnsi="Times New Roman" w:cs="Times New Roman"/>
        </w:rPr>
      </w:pPr>
    </w:p>
    <w:p w:rsidR="002B322C" w:rsidRPr="0035463A" w:rsidRDefault="002B322C">
      <w:pPr>
        <w:rPr>
          <w:rFonts w:ascii="Times New Roman" w:hAnsi="Times New Roman" w:cs="Times New Roman"/>
        </w:rPr>
      </w:pPr>
    </w:p>
    <w:sectPr w:rsidR="002B322C" w:rsidRPr="0035463A" w:rsidSect="005D64E3">
      <w:headerReference w:type="default" r:id="rId6"/>
      <w:pgSz w:w="11906" w:h="16838"/>
      <w:pgMar w:top="850" w:right="850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E9C" w:rsidRDefault="00453E9C">
      <w:r>
        <w:separator/>
      </w:r>
    </w:p>
  </w:endnote>
  <w:endnote w:type="continuationSeparator" w:id="0">
    <w:p w:rsidR="00453E9C" w:rsidRDefault="0045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E9C" w:rsidRDefault="00453E9C">
      <w:r>
        <w:separator/>
      </w:r>
    </w:p>
  </w:footnote>
  <w:footnote w:type="continuationSeparator" w:id="0">
    <w:p w:rsidR="00453E9C" w:rsidRDefault="0045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2C" w:rsidRDefault="002B322C" w:rsidP="002406C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322C" w:rsidRDefault="002B32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DD9"/>
    <w:rsid w:val="00003053"/>
    <w:rsid w:val="00027DFC"/>
    <w:rsid w:val="0004723F"/>
    <w:rsid w:val="000A74A3"/>
    <w:rsid w:val="000C00D4"/>
    <w:rsid w:val="000C715B"/>
    <w:rsid w:val="000F360F"/>
    <w:rsid w:val="00102E4C"/>
    <w:rsid w:val="001065E3"/>
    <w:rsid w:val="00121684"/>
    <w:rsid w:val="00132CF2"/>
    <w:rsid w:val="001C4A3B"/>
    <w:rsid w:val="001D397F"/>
    <w:rsid w:val="00235E7B"/>
    <w:rsid w:val="002406C5"/>
    <w:rsid w:val="00257E64"/>
    <w:rsid w:val="002B322C"/>
    <w:rsid w:val="002B5123"/>
    <w:rsid w:val="002C34A0"/>
    <w:rsid w:val="002E2B03"/>
    <w:rsid w:val="002F56F7"/>
    <w:rsid w:val="00331DC3"/>
    <w:rsid w:val="0035463A"/>
    <w:rsid w:val="003548F8"/>
    <w:rsid w:val="00375FB1"/>
    <w:rsid w:val="0039281E"/>
    <w:rsid w:val="003E0B12"/>
    <w:rsid w:val="003E7DF6"/>
    <w:rsid w:val="00406327"/>
    <w:rsid w:val="004216EF"/>
    <w:rsid w:val="0044546C"/>
    <w:rsid w:val="00453E9C"/>
    <w:rsid w:val="00480FE0"/>
    <w:rsid w:val="00483D91"/>
    <w:rsid w:val="004B1684"/>
    <w:rsid w:val="004C5FEB"/>
    <w:rsid w:val="00502D51"/>
    <w:rsid w:val="00510A1E"/>
    <w:rsid w:val="00565437"/>
    <w:rsid w:val="0057763F"/>
    <w:rsid w:val="005D64E3"/>
    <w:rsid w:val="005D73F1"/>
    <w:rsid w:val="005F18E1"/>
    <w:rsid w:val="00600E91"/>
    <w:rsid w:val="00612EAC"/>
    <w:rsid w:val="00615B03"/>
    <w:rsid w:val="00632B69"/>
    <w:rsid w:val="006D0951"/>
    <w:rsid w:val="006E6757"/>
    <w:rsid w:val="00701BD1"/>
    <w:rsid w:val="00710457"/>
    <w:rsid w:val="007179A6"/>
    <w:rsid w:val="00725B21"/>
    <w:rsid w:val="007D7CDA"/>
    <w:rsid w:val="00803C09"/>
    <w:rsid w:val="00876792"/>
    <w:rsid w:val="008861E3"/>
    <w:rsid w:val="0089228A"/>
    <w:rsid w:val="008A04FE"/>
    <w:rsid w:val="008C1C61"/>
    <w:rsid w:val="008D3AD3"/>
    <w:rsid w:val="008D5CF0"/>
    <w:rsid w:val="00915271"/>
    <w:rsid w:val="00920190"/>
    <w:rsid w:val="00940BEA"/>
    <w:rsid w:val="00952CED"/>
    <w:rsid w:val="00957025"/>
    <w:rsid w:val="0096775B"/>
    <w:rsid w:val="009825D7"/>
    <w:rsid w:val="00996ECE"/>
    <w:rsid w:val="00A26747"/>
    <w:rsid w:val="00A425BA"/>
    <w:rsid w:val="00A45673"/>
    <w:rsid w:val="00A81283"/>
    <w:rsid w:val="00A86E0C"/>
    <w:rsid w:val="00A8766C"/>
    <w:rsid w:val="00AA7315"/>
    <w:rsid w:val="00AD6B45"/>
    <w:rsid w:val="00AE1E4B"/>
    <w:rsid w:val="00AF7597"/>
    <w:rsid w:val="00B312A9"/>
    <w:rsid w:val="00B32AB9"/>
    <w:rsid w:val="00B32E23"/>
    <w:rsid w:val="00C23DC0"/>
    <w:rsid w:val="00C344C2"/>
    <w:rsid w:val="00D15F9A"/>
    <w:rsid w:val="00D239E8"/>
    <w:rsid w:val="00DC0073"/>
    <w:rsid w:val="00DC709A"/>
    <w:rsid w:val="00DD1E82"/>
    <w:rsid w:val="00DD29A8"/>
    <w:rsid w:val="00DF19B4"/>
    <w:rsid w:val="00E43E61"/>
    <w:rsid w:val="00E855BD"/>
    <w:rsid w:val="00EE0D7E"/>
    <w:rsid w:val="00EE1160"/>
    <w:rsid w:val="00F77727"/>
    <w:rsid w:val="00F81DC4"/>
    <w:rsid w:val="00F8517F"/>
    <w:rsid w:val="00F90B91"/>
    <w:rsid w:val="00FB4DD9"/>
    <w:rsid w:val="00FC36D0"/>
    <w:rsid w:val="00FD2938"/>
    <w:rsid w:val="00FF17B7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0DD94C-5304-4E0F-B39A-6D6AE15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DC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6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93FA0"/>
    <w:rPr>
      <w:rFonts w:cs="Calibri"/>
      <w:lang w:val="uk-UA"/>
    </w:rPr>
  </w:style>
  <w:style w:type="character" w:styleId="a6">
    <w:name w:val="page number"/>
    <w:basedOn w:val="a0"/>
    <w:uiPriority w:val="99"/>
    <w:rsid w:val="005D64E3"/>
  </w:style>
  <w:style w:type="paragraph" w:styleId="a7">
    <w:name w:val="Normal (Web)"/>
    <w:basedOn w:val="a"/>
    <w:uiPriority w:val="99"/>
    <w:unhideWhenUsed/>
    <w:rsid w:val="0060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2021-07-23T08:26:00Z</cp:lastPrinted>
  <dcterms:created xsi:type="dcterms:W3CDTF">2021-03-12T11:58:00Z</dcterms:created>
  <dcterms:modified xsi:type="dcterms:W3CDTF">2021-07-23T08:28:00Z</dcterms:modified>
</cp:coreProperties>
</file>