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73314</wp:posOffset>
                </wp:positionV>
                <wp:extent cx="6483927" cy="810491"/>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83927" cy="810491"/>
                        </a:xfrm>
                        <a:prstGeom prst="rect">
                          <a:avLst/>
                        </a:prstGeom>
                      </wps:spPr>
                      <wps:txbx>
                        <w:txbxContent>
                          <w:p w:rsidR="00581246" w:rsidRPr="00581246" w:rsidRDefault="00581246" w:rsidP="00581246">
                            <w:pPr>
                              <w:pStyle w:val="1"/>
                              <w:spacing w:before="0" w:beforeAutospacing="0" w:after="0" w:afterAutospacing="0"/>
                              <w:ind w:firstLine="567"/>
                              <w:jc w:val="center"/>
                              <w:rPr>
                                <w:sz w:val="32"/>
                                <w:szCs w:val="24"/>
                              </w:rPr>
                            </w:pPr>
                            <w:r w:rsidRPr="00581246">
                              <w:rPr>
                                <w:sz w:val="32"/>
                                <w:szCs w:val="24"/>
                              </w:rPr>
                              <w:t xml:space="preserve">Податкова звітність: </w:t>
                            </w:r>
                          </w:p>
                          <w:p w:rsidR="00581246" w:rsidRPr="00581246" w:rsidRDefault="00581246" w:rsidP="00581246">
                            <w:pPr>
                              <w:pStyle w:val="1"/>
                              <w:spacing w:before="0" w:beforeAutospacing="0" w:after="0" w:afterAutospacing="0"/>
                              <w:ind w:firstLine="567"/>
                              <w:jc w:val="center"/>
                              <w:rPr>
                                <w:sz w:val="32"/>
                                <w:szCs w:val="24"/>
                              </w:rPr>
                            </w:pPr>
                            <w:r w:rsidRPr="00581246">
                              <w:rPr>
                                <w:sz w:val="32"/>
                                <w:szCs w:val="24"/>
                              </w:rPr>
                              <w:t>Способи подання податкових декларацій платниками податків</w:t>
                            </w:r>
                          </w:p>
                          <w:p w:rsidR="00773643" w:rsidRPr="00581246" w:rsidRDefault="00773643" w:rsidP="007B7B78">
                            <w:pPr>
                              <w:pStyle w:val="1"/>
                              <w:spacing w:before="0" w:beforeAutospacing="0" w:after="0" w:afterAutospacing="0"/>
                              <w:jc w:val="center"/>
                              <w:rPr>
                                <w:sz w:val="40"/>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59.35pt;margin-top:5.75pt;width:510.55pt;height:6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F/SgIAAFUEAAAOAAAAZHJzL2Uyb0RvYy54bWysVFuO0zAU/UdiD5b/0zyatmnUdNS0zWik&#10;EYw0sADXcZqIxA6223QYzTrYBoI/kFhDl8S1+5qBH4T4iHuvr318zn10crVrarRlUlWCJ9jveRgx&#10;TkVe8XWC37/LnAgjpQnPSS04S/ADU/hq+vrVpGtjFohS1DmTCEC4irs2waXWbey6ipasIaonWsYh&#10;WAjZEA2uXLu5JB2gN7UbeN7Q7YTMWykoUwp2F4cgnlr8omBUvy0KxTSqEwzctF2lXVdmdacTEq8l&#10;acuKHmmQf2DRkIrDo2eoBdEEbWT1B1RTUSmUKHSPisYVRVFRZjWAGt/7Tc19SVpmtUByVHtOk/p/&#10;sPTN9k6iKk9wgBEnDZRo/3n/Zf9t/3P/A76v8H1HvtXGdvpWaaMSrIO6xywL0sEyC50MLCf00tBJ&#10;l+HYyYJ+tAxG2TzoD5/MbX8YU8mIhj65yU+Z9od/p+RYc5Oj0LW5tpQfx4s09Tw/cgYjD173l5Ez&#10;8/qhMxv54XzZHyzSxezJ1Ni1nE+/VoXbtSq28k2zWPO+vZNGnmpvBf2gEBfXEnrStwgvzhhHHU/v&#10;CtmYW1BMtLOd9XDuLJMoCpvDMOqPgxFGFGKR74XjAyiJT7dbqfQ1Ew0yRoIldK5NOtkC24OC0xGQ&#10;cXnfWHq32tmEWFCzsxL5A9QVBhOwSiE/YdRBkydYfdwQyTCqbzh00dgPQzMV1gkHowAc+TyyehHR&#10;9Vwc5ohwCqgJplpallzMNloUlWV6IXBkCr1rU3+cMzMcz3176vJvMP0FAAD//wMAUEsDBBQABgAI&#10;AAAAIQDbQPmA2QAAAAgBAAAPAAAAZHJzL2Rvd25yZXYueG1sTI9BT8MwDIXvSPyHyJO4sSRDIChN&#10;JxjahRsDiavXeE21xKmarCv/nuwEN9vv6fl79XoOXkw0pj6yAb1UIIjbaHvuDHx9bm8fQaSMbNFH&#10;JgM/lGDdXF/VWNl45g+adrkTJYRThQZczkMlZWodBUzLOBAX7RDHgLmsYyftiOcSHrxcKfUgA/Zc&#10;PjgcaOOoPe5OwcD8+o0yekcHlEG9T1v9pjfemJvF/PIMItOc/8xwwS/o0BSmfTyxTcIbKEVyuep7&#10;EBdVrbQGsS/T3ZMG2dTyf4HmFwAA//8DAFBLAQItABQABgAIAAAAIQC2gziS/gAAAOEBAAATAAAA&#10;AAAAAAAAAAAAAAAAAABbQ29udGVudF9UeXBlc10ueG1sUEsBAi0AFAAGAAgAAAAhADj9If/WAAAA&#10;lAEAAAsAAAAAAAAAAAAAAAAALwEAAF9yZWxzLy5yZWxzUEsBAi0AFAAGAAgAAAAhAMkCsX9KAgAA&#10;VQQAAA4AAAAAAAAAAAAAAAAALgIAAGRycy9lMm9Eb2MueG1sUEsBAi0AFAAGAAgAAAAhANtA+YDZ&#10;AAAACAEAAA8AAAAAAAAAAAAAAAAApAQAAGRycy9kb3ducmV2LnhtbFBLBQYAAAAABAAEAPMAAACq&#10;BQAAAAA=&#10;" filled="f" stroked="f">
                <o:lock v:ext="edit" grouping="t"/>
                <v:textbox>
                  <w:txbxContent>
                    <w:p w:rsidR="00581246" w:rsidRPr="00581246" w:rsidRDefault="00581246" w:rsidP="00581246">
                      <w:pPr>
                        <w:pStyle w:val="1"/>
                        <w:spacing w:before="0" w:beforeAutospacing="0" w:after="0" w:afterAutospacing="0"/>
                        <w:ind w:firstLine="567"/>
                        <w:jc w:val="center"/>
                        <w:rPr>
                          <w:sz w:val="32"/>
                          <w:szCs w:val="24"/>
                        </w:rPr>
                      </w:pPr>
                      <w:r w:rsidRPr="00581246">
                        <w:rPr>
                          <w:sz w:val="32"/>
                          <w:szCs w:val="24"/>
                        </w:rPr>
                        <w:t xml:space="preserve">Податкова звітність: </w:t>
                      </w:r>
                    </w:p>
                    <w:p w:rsidR="00581246" w:rsidRPr="00581246" w:rsidRDefault="00581246" w:rsidP="00581246">
                      <w:pPr>
                        <w:pStyle w:val="1"/>
                        <w:spacing w:before="0" w:beforeAutospacing="0" w:after="0" w:afterAutospacing="0"/>
                        <w:ind w:firstLine="567"/>
                        <w:jc w:val="center"/>
                        <w:rPr>
                          <w:sz w:val="32"/>
                          <w:szCs w:val="24"/>
                        </w:rPr>
                      </w:pPr>
                      <w:r w:rsidRPr="00581246">
                        <w:rPr>
                          <w:sz w:val="32"/>
                          <w:szCs w:val="24"/>
                        </w:rPr>
                        <w:t>Способи подання податкових декларацій платниками податків</w:t>
                      </w:r>
                    </w:p>
                    <w:p w:rsidR="00773643" w:rsidRPr="00581246" w:rsidRDefault="00773643" w:rsidP="007B7B78">
                      <w:pPr>
                        <w:pStyle w:val="1"/>
                        <w:spacing w:before="0" w:beforeAutospacing="0" w:after="0" w:afterAutospacing="0"/>
                        <w:jc w:val="center"/>
                        <w:rPr>
                          <w:sz w:val="40"/>
                          <w:szCs w:val="32"/>
                        </w:rPr>
                      </w:pP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Style w:val="12"/>
          <w:sz w:val="30"/>
          <w:szCs w:val="30"/>
        </w:rPr>
        <w:t>У Головному управлінні ДПС у Чернівецькій області інформують</w:t>
      </w:r>
      <w:r w:rsidRPr="00581246">
        <w:rPr>
          <w:rStyle w:val="12"/>
          <w:sz w:val="30"/>
          <w:szCs w:val="30"/>
          <w:lang w:eastAsia="uk-UA"/>
        </w:rPr>
        <w:t>,</w:t>
      </w:r>
      <w:r w:rsidRPr="00581246">
        <w:rPr>
          <w:rFonts w:ascii="Times New Roman" w:eastAsia="Times New Roman" w:hAnsi="Times New Roman" w:cs="Times New Roman"/>
          <w:sz w:val="30"/>
          <w:szCs w:val="30"/>
          <w:lang w:eastAsia="uk-UA"/>
        </w:rPr>
        <w:t xml:space="preserve"> що згідно з п. 49.3 ст. 49 Податкового кодексу України податкова декларація подається за вибором платника податків, якщо інше не передбачено ПКУ, в один із таких способів: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а) особисто платником податків або уповноваженою на це особою;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б) надсилається поштою з повідомленням про вручення та з описом вкладення;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в)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Єдиною підставою для неприйняття податкової декларації засобами електронного зв’язку в електронній формі є недійсність кваліфікованого електронного підпису чи печатки такого платника податків, у тому числі у зв’язку із закінченням строку дії відповідного сертифіката відкритого ключа, за умови що така податкова декларація відповідає всім вимогам електронного документа, містить достовірні обов’язкові реквізити та надана у форматі, доступному для її технічної обробки.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Відповідно до п. 49.4 ст. 49 ПКУ платники податків, що належать до великих та середніх підприємств, подають податкові декларації контролюючому органу в електронній формі з дотриманням вимог вказаних Законів.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Податкова звітність з податку на додану вартість подається в електронній формі контролюючому органу всіма платниками цього податку з дотриманням вимог зазначених  Законів. </w:t>
      </w:r>
    </w:p>
    <w:p w:rsidR="00581246" w:rsidRPr="00581246" w:rsidRDefault="00581246" w:rsidP="00581246">
      <w:pPr>
        <w:spacing w:after="0" w:line="240" w:lineRule="auto"/>
        <w:ind w:firstLine="567"/>
        <w:jc w:val="both"/>
        <w:rPr>
          <w:rFonts w:ascii="Times New Roman" w:eastAsia="Times New Roman" w:hAnsi="Times New Roman" w:cs="Times New Roman"/>
          <w:sz w:val="30"/>
          <w:szCs w:val="30"/>
          <w:lang w:eastAsia="uk-UA"/>
        </w:rPr>
      </w:pPr>
      <w:r w:rsidRPr="00581246">
        <w:rPr>
          <w:rFonts w:ascii="Times New Roman" w:eastAsia="Times New Roman" w:hAnsi="Times New Roman" w:cs="Times New Roman"/>
          <w:sz w:val="30"/>
          <w:szCs w:val="30"/>
          <w:lang w:eastAsia="uk-UA"/>
        </w:rPr>
        <w:t xml:space="preserve">Фінансова звітність, звіт про фінансовий стан (баланс) та звіт про прибутки та збитки та інший сукупний дохід (звіт про фінансові результати), що подаються згідно з вимогами абзаців першого та другого п. 46.2 ст. 46 ПКУ, подаються в електронній формі з дотриманням вимог Законів № 851 та № 2155 до контролюючих органів платниками податку на прибуток підприємств та неприбутковими підприємствами, установами, організаціями, які подають податкову звітність в електронній формі. </w:t>
      </w:r>
    </w:p>
    <w:p w:rsidR="00581246" w:rsidRPr="00581246" w:rsidRDefault="00581246" w:rsidP="00581246">
      <w:pPr>
        <w:pStyle w:val="1"/>
        <w:spacing w:before="0" w:beforeAutospacing="0" w:after="0" w:afterAutospacing="0"/>
        <w:ind w:firstLine="567"/>
        <w:rPr>
          <w:sz w:val="30"/>
          <w:szCs w:val="30"/>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5"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0048777E">
        <w:rPr>
          <w:rFonts w:ascii="Times New Roman" w:eastAsia="Times New Roman" w:hAnsi="Times New Roman" w:cs="Times New Roman"/>
          <w:sz w:val="24"/>
          <w:szCs w:val="24"/>
          <w:lang w:eastAsia="uk-UA"/>
        </w:rPr>
        <w:t xml:space="preserve"> </w:t>
      </w:r>
      <w:hyperlink r:id="rId6" w:history="1">
        <w:r w:rsidR="0048777E" w:rsidRPr="009B0387">
          <w:rPr>
            <w:rStyle w:val="a5"/>
            <w:rFonts w:ascii="Times New Roman" w:eastAsia="Times New Roman" w:hAnsi="Times New Roman" w:cs="Times New Roman"/>
            <w:sz w:val="24"/>
            <w:szCs w:val="24"/>
            <w:lang w:eastAsia="uk-UA"/>
          </w:rPr>
          <w:t>https://www.facebook.com/TaxUkraine</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7"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1D2BB4" w:rsidRPr="00581246" w:rsidRDefault="001D2BB4" w:rsidP="00581246">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8"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bookmarkStart w:id="0" w:name="_GoBack"/>
      <w:bookmarkEnd w:id="0"/>
    </w:p>
    <w:sectPr w:rsidR="001D2BB4" w:rsidRPr="00581246"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581246"/>
    <w:rsid w:val="00621CB6"/>
    <w:rsid w:val="00626D57"/>
    <w:rsid w:val="006618C6"/>
    <w:rsid w:val="00682AB6"/>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9508"/>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ax_gov_ua" TargetMode="External"/><Relationship Id="rId3" Type="http://schemas.openxmlformats.org/officeDocument/2006/relationships/webSettings" Target="webSettings.xml"/><Relationship Id="rId7" Type="http://schemas.openxmlformats.org/officeDocument/2006/relationships/hyperlink" Target="https://cv.tax.gov.ua/http:/t.me/infoTAXb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5" Type="http://schemas.openxmlformats.org/officeDocument/2006/relationships/hyperlink" Target="https://www.facebook.com/tax.chernivtsi/?notif_i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2019-09-17T08:13:00Z</dcterms:created>
  <dcterms:modified xsi:type="dcterms:W3CDTF">2021-05-25T12:16:00Z</dcterms:modified>
</cp:coreProperties>
</file>