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DB4E73"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649374</wp:posOffset>
                </wp:positionH>
                <wp:positionV relativeFrom="paragraph">
                  <wp:posOffset>-125845</wp:posOffset>
                </wp:positionV>
                <wp:extent cx="0" cy="569768"/>
                <wp:effectExtent l="19050" t="19050" r="3810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69768"/>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9CDC"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9.9pt" to="51.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-106853</wp:posOffset>
            </wp:positionH>
            <wp:positionV relativeFrom="page">
              <wp:posOffset>372860</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755015</wp:posOffset>
                </wp:positionH>
                <wp:positionV relativeFrom="paragraph">
                  <wp:posOffset>-151822</wp:posOffset>
                </wp:positionV>
                <wp:extent cx="5554980" cy="616528"/>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16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59.45pt;margin-top:-11.95pt;width:437.4pt;height:48.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m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" filled="f" stroked="f" strokeweight=".5pt">
                <v:textbox>
                  <w:txbxContent>
                    <w:p w:rsidR="00773643" w:rsidRPr="00DB4E73" w:rsidRDefault="00773643" w:rsidP="00773643">
                      <w:pPr>
                        <w:spacing w:after="0"/>
                        <w:rPr>
                          <w:rFonts w:ascii="Arial" w:hAnsi="Arial" w:cs="Arial"/>
                          <w:b/>
                          <w:bCs/>
                          <w:szCs w:val="28"/>
                        </w:rPr>
                      </w:pPr>
                      <w:r w:rsidRPr="00DB4E73">
                        <w:rPr>
                          <w:rFonts w:ascii="Arial" w:hAnsi="Arial" w:cs="Arial"/>
                          <w:b/>
                          <w:bCs/>
                          <w:szCs w:val="28"/>
                        </w:rPr>
                        <w:t>Головне управління  ДПС   у  Чернівецькій  області</w:t>
                      </w:r>
                    </w:p>
                    <w:p w:rsidR="001D669A" w:rsidRPr="00DB4E73" w:rsidRDefault="00773643" w:rsidP="00773643">
                      <w:pPr>
                        <w:spacing w:after="0"/>
                        <w:rPr>
                          <w:rFonts w:ascii="Arial" w:hAnsi="Arial" w:cs="Arial"/>
                          <w:b/>
                          <w:bCs/>
                          <w:szCs w:val="28"/>
                          <w:lang w:val="ru-RU"/>
                        </w:rPr>
                      </w:pPr>
                      <w:r w:rsidRPr="00DB4E73">
                        <w:rPr>
                          <w:rFonts w:ascii="Arial" w:hAnsi="Arial" w:cs="Arial"/>
                          <w:b/>
                          <w:bCs/>
                          <w:szCs w:val="28"/>
                        </w:rPr>
                        <w:t>58013,  м. Чернівці, вул. Героїв Майдану, 200 А,</w:t>
                      </w:r>
                      <w:r w:rsidRPr="00DB4E73">
                        <w:rPr>
                          <w:rFonts w:ascii="Arial" w:hAnsi="Arial" w:cs="Arial"/>
                          <w:b/>
                          <w:bCs/>
                          <w:szCs w:val="28"/>
                          <w:lang w:val="ru-RU"/>
                        </w:rPr>
                        <w:t xml:space="preserve">   </w:t>
                      </w:r>
                    </w:p>
                    <w:p w:rsidR="00773643" w:rsidRPr="00DB4E73" w:rsidRDefault="00773643" w:rsidP="00773643">
                      <w:pPr>
                        <w:spacing w:after="0"/>
                        <w:rPr>
                          <w:rFonts w:ascii="Arial" w:hAnsi="Arial" w:cs="Arial"/>
                          <w:b/>
                          <w:bCs/>
                          <w:szCs w:val="28"/>
                        </w:rPr>
                      </w:pPr>
                      <w:r w:rsidRPr="00DB4E73">
                        <w:rPr>
                          <w:rFonts w:ascii="Arial" w:hAnsi="Arial" w:cs="Arial"/>
                          <w:b/>
                          <w:bCs/>
                          <w:szCs w:val="28"/>
                          <w:lang w:val="ru-RU"/>
                        </w:rPr>
                        <w:t xml:space="preserve"> </w:t>
                      </w:r>
                      <w:proofErr w:type="spellStart"/>
                      <w:r w:rsidRPr="00DB4E73">
                        <w:rPr>
                          <w:rFonts w:ascii="Arial" w:hAnsi="Arial" w:cs="Arial"/>
                          <w:b/>
                          <w:bCs/>
                          <w:szCs w:val="28"/>
                        </w:rPr>
                        <w:t>Тел</w:t>
                      </w:r>
                      <w:proofErr w:type="spellEnd"/>
                      <w:r w:rsidRPr="00DB4E73">
                        <w:rPr>
                          <w:rFonts w:ascii="Arial" w:hAnsi="Arial" w:cs="Arial"/>
                          <w:b/>
                          <w:bCs/>
                          <w:szCs w:val="28"/>
                        </w:rPr>
                        <w:t>. 0372-5</w:t>
                      </w:r>
                      <w:r w:rsidRPr="00DB4E73">
                        <w:rPr>
                          <w:rFonts w:ascii="Arial" w:hAnsi="Arial" w:cs="Arial"/>
                          <w:b/>
                          <w:bCs/>
                          <w:szCs w:val="28"/>
                          <w:lang w:val="ru-RU"/>
                        </w:rPr>
                        <w:t>4</w:t>
                      </w:r>
                      <w:r w:rsidRPr="00DB4E73">
                        <w:rPr>
                          <w:rFonts w:ascii="Arial" w:hAnsi="Arial" w:cs="Arial"/>
                          <w:b/>
                          <w:bCs/>
                          <w:szCs w:val="28"/>
                        </w:rPr>
                        <w:t>-</w:t>
                      </w:r>
                      <w:r w:rsidRPr="00DB4E73">
                        <w:rPr>
                          <w:rFonts w:ascii="Arial" w:hAnsi="Arial" w:cs="Arial"/>
                          <w:b/>
                          <w:bCs/>
                          <w:szCs w:val="28"/>
                          <w:lang w:val="ru-RU"/>
                        </w:rPr>
                        <w:t>54</w:t>
                      </w:r>
                      <w:r w:rsidRPr="00DB4E73">
                        <w:rPr>
                          <w:rFonts w:ascii="Arial" w:hAnsi="Arial" w:cs="Arial"/>
                          <w:b/>
                          <w:bCs/>
                          <w:szCs w:val="28"/>
                        </w:rPr>
                        <w:t>-</w:t>
                      </w:r>
                      <w:r w:rsidRPr="00DB4E73">
                        <w:rPr>
                          <w:rFonts w:ascii="Arial" w:hAnsi="Arial" w:cs="Arial"/>
                          <w:b/>
                          <w:bCs/>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DB4E73" w:rsidP="0077364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782782</wp:posOffset>
                </wp:positionH>
                <wp:positionV relativeFrom="paragraph">
                  <wp:posOffset>245167</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EE23"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9.3pt" to="466.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" strokecolor="navy" strokeweight="5pt">
                <v:stroke linestyle="thinThin" joinstyle="miter"/>
              </v:line>
            </w:pict>
          </mc:Fallback>
        </mc:AlternateContent>
      </w: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73314</wp:posOffset>
                </wp:positionV>
                <wp:extent cx="6385560" cy="616527"/>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16527"/>
                        </a:xfrm>
                        <a:prstGeom prst="rect">
                          <a:avLst/>
                        </a:prstGeom>
                      </wps:spPr>
                      <wps:txbx>
                        <w:txbxContent>
                          <w:p w:rsidR="002C0AB2" w:rsidRPr="002C0AB2" w:rsidRDefault="002C0AB2" w:rsidP="002C0AB2">
                            <w:pPr>
                              <w:pStyle w:val="1"/>
                              <w:spacing w:before="0" w:beforeAutospacing="0" w:after="0" w:afterAutospacing="0"/>
                              <w:ind w:firstLine="567"/>
                              <w:jc w:val="center"/>
                              <w:rPr>
                                <w:sz w:val="32"/>
                                <w:szCs w:val="24"/>
                              </w:rPr>
                            </w:pPr>
                            <w:r w:rsidRPr="002C0AB2">
                              <w:rPr>
                                <w:sz w:val="32"/>
                                <w:szCs w:val="24"/>
                              </w:rPr>
                              <w:t>ДПС Буковини роз'яснює нюанси сплати ЄСВ для ФОП, який є одночасно найманим працівником</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7.1pt;margin-top:5.75pt;width:502.8pt;height:4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" filled="f" stroked="f">
                <o:lock v:ext="edit" grouping="t"/>
                <v:textbox>
                  <w:txbxContent>
                    <w:p w:rsidR="002C0AB2" w:rsidRPr="002C0AB2" w:rsidRDefault="002C0AB2" w:rsidP="002C0AB2">
                      <w:pPr>
                        <w:pStyle w:val="1"/>
                        <w:spacing w:before="0" w:beforeAutospacing="0" w:after="0" w:afterAutospacing="0"/>
                        <w:ind w:firstLine="567"/>
                        <w:jc w:val="center"/>
                        <w:rPr>
                          <w:sz w:val="32"/>
                          <w:szCs w:val="24"/>
                        </w:rPr>
                      </w:pPr>
                      <w:r w:rsidRPr="002C0AB2">
                        <w:rPr>
                          <w:sz w:val="32"/>
                          <w:szCs w:val="24"/>
                        </w:rPr>
                        <w:t>ДПС Буковини роз'яснює нюанси сплати ЄСВ для ФОП, який є одночасно найманим працівником</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2C0AB2" w:rsidRDefault="002C0AB2" w:rsidP="002C0AB2">
      <w:pPr>
        <w:pStyle w:val="a3"/>
        <w:spacing w:before="0" w:beforeAutospacing="0" w:after="0" w:afterAutospacing="0"/>
        <w:ind w:firstLine="567"/>
        <w:jc w:val="both"/>
        <w:rPr>
          <w:rStyle w:val="a7"/>
        </w:rPr>
      </w:pPr>
    </w:p>
    <w:p w:rsidR="002C0AB2" w:rsidRDefault="002C0AB2" w:rsidP="002C0AB2">
      <w:pPr>
        <w:pStyle w:val="a3"/>
        <w:spacing w:before="0" w:beforeAutospacing="0" w:after="0" w:afterAutospacing="0"/>
        <w:ind w:firstLine="567"/>
        <w:jc w:val="both"/>
        <w:rPr>
          <w:rStyle w:val="a7"/>
        </w:rPr>
      </w:pPr>
    </w:p>
    <w:p w:rsidR="002C0AB2" w:rsidRPr="002C0AB2" w:rsidRDefault="002C0AB2" w:rsidP="002C0AB2">
      <w:pPr>
        <w:pStyle w:val="a3"/>
        <w:spacing w:before="0" w:beforeAutospacing="0" w:after="0" w:afterAutospacing="0"/>
        <w:ind w:firstLine="567"/>
        <w:jc w:val="both"/>
        <w:rPr>
          <w:sz w:val="28"/>
        </w:rPr>
      </w:pPr>
      <w:r w:rsidRPr="002C0AB2">
        <w:rPr>
          <w:rStyle w:val="a7"/>
          <w:sz w:val="28"/>
        </w:rPr>
        <w:t>Оскільки ФОП-сумісник має право не сплачувати ЄСВ за себе в ті місяці, у яких за нього сплачений ЄСВ не менше мінімального роботодавцем по основному місцю роботи, чи потрібно якимись документами доводити факт сплати роботодавцем за відповідні місяці ЄСВ?</w:t>
      </w:r>
      <w:r w:rsidRPr="002C0AB2">
        <w:rPr>
          <w:sz w:val="28"/>
        </w:rPr>
        <w:t xml:space="preserve"> </w:t>
      </w:r>
    </w:p>
    <w:p w:rsidR="002C0AB2" w:rsidRDefault="002C0AB2" w:rsidP="002C0AB2">
      <w:pPr>
        <w:pStyle w:val="a3"/>
        <w:spacing w:before="0" w:beforeAutospacing="0" w:after="0" w:afterAutospacing="0"/>
        <w:ind w:firstLine="567"/>
        <w:jc w:val="both"/>
        <w:rPr>
          <w:sz w:val="28"/>
        </w:rPr>
      </w:pPr>
      <w:r w:rsidRPr="002C0AB2">
        <w:rPr>
          <w:sz w:val="28"/>
        </w:rPr>
        <w:t xml:space="preserve">Відповідно до статті 20 Закону № 2464 податковим органам  метою перевірки правильності нарахування, обчислення, повноти і своєчасності сплати єдиного внеску надається доступ до персоніфікованих відомостей про заробітну плату (дохід, грошове забезпечення, допомогу, компенсацію) застрахованих осіб, на яку нараховано і з якої сплачено страхові внески. Таким чином, ФОП або особи, які провадять незалежну професійну діяльність не повинні повідомляти про факт сплати за них ЄСВ роботодавцем. </w:t>
      </w:r>
    </w:p>
    <w:p w:rsidR="002C0AB2" w:rsidRPr="002C0AB2" w:rsidRDefault="002C0AB2" w:rsidP="002C0AB2">
      <w:pPr>
        <w:pStyle w:val="a3"/>
        <w:spacing w:before="0" w:beforeAutospacing="0" w:after="0" w:afterAutospacing="0"/>
        <w:ind w:firstLine="567"/>
        <w:jc w:val="both"/>
        <w:rPr>
          <w:sz w:val="28"/>
        </w:rPr>
      </w:pPr>
    </w:p>
    <w:p w:rsidR="002C0AB2" w:rsidRPr="002C0AB2" w:rsidRDefault="002C0AB2" w:rsidP="002C0AB2">
      <w:pPr>
        <w:pStyle w:val="a3"/>
        <w:spacing w:before="0" w:beforeAutospacing="0" w:after="0" w:afterAutospacing="0"/>
        <w:ind w:firstLine="567"/>
        <w:jc w:val="both"/>
        <w:rPr>
          <w:sz w:val="28"/>
        </w:rPr>
      </w:pPr>
      <w:r w:rsidRPr="002C0AB2">
        <w:rPr>
          <w:rStyle w:val="a7"/>
          <w:sz w:val="28"/>
        </w:rPr>
        <w:t xml:space="preserve">Як відображати у звітності </w:t>
      </w:r>
      <w:proofErr w:type="spellStart"/>
      <w:r w:rsidRPr="002C0AB2">
        <w:rPr>
          <w:rStyle w:val="a7"/>
          <w:sz w:val="28"/>
        </w:rPr>
        <w:t>ФОПа</w:t>
      </w:r>
      <w:proofErr w:type="spellEnd"/>
      <w:r w:rsidRPr="002C0AB2">
        <w:rPr>
          <w:rStyle w:val="a7"/>
          <w:sz w:val="28"/>
        </w:rPr>
        <w:t xml:space="preserve"> місяці, за які ЄСВ не сплачений </w:t>
      </w:r>
      <w:proofErr w:type="spellStart"/>
      <w:r w:rsidRPr="002C0AB2">
        <w:rPr>
          <w:rStyle w:val="a7"/>
          <w:sz w:val="28"/>
        </w:rPr>
        <w:t>ФОПом</w:t>
      </w:r>
      <w:proofErr w:type="spellEnd"/>
      <w:r w:rsidRPr="002C0AB2">
        <w:rPr>
          <w:rStyle w:val="a7"/>
          <w:sz w:val="28"/>
        </w:rPr>
        <w:t xml:space="preserve"> за себе, бо сплачений роботодавцем за основним місцем роботи, щоб ці місяці не були зараховані </w:t>
      </w:r>
      <w:proofErr w:type="spellStart"/>
      <w:r w:rsidRPr="002C0AB2">
        <w:rPr>
          <w:rStyle w:val="a7"/>
          <w:sz w:val="28"/>
        </w:rPr>
        <w:t>ФОПу</w:t>
      </w:r>
      <w:proofErr w:type="spellEnd"/>
      <w:r w:rsidRPr="002C0AB2">
        <w:rPr>
          <w:rStyle w:val="a7"/>
          <w:sz w:val="28"/>
        </w:rPr>
        <w:t xml:space="preserve"> в недоїмку по ЄСВ?</w:t>
      </w:r>
      <w:r w:rsidRPr="002C0AB2">
        <w:rPr>
          <w:sz w:val="28"/>
        </w:rPr>
        <w:t xml:space="preserve"> </w:t>
      </w:r>
    </w:p>
    <w:p w:rsidR="002C0AB2" w:rsidRPr="002C0AB2" w:rsidRDefault="002C0AB2" w:rsidP="002C0AB2">
      <w:pPr>
        <w:pStyle w:val="a3"/>
        <w:spacing w:before="0" w:beforeAutospacing="0" w:after="0" w:afterAutospacing="0"/>
        <w:ind w:firstLine="567"/>
        <w:jc w:val="both"/>
        <w:rPr>
          <w:sz w:val="28"/>
        </w:rPr>
      </w:pPr>
      <w:r w:rsidRPr="002C0AB2">
        <w:rPr>
          <w:sz w:val="28"/>
        </w:rPr>
        <w:t xml:space="preserve">Відповідно до пункту 4 частини другої статті 6 Закону № 2464 платники єдиного внеску зобов’язані подавати звітність про нарахування ЄСВ в розмірах, визначених відповідно до цього Закону, у складі звітності з податку на доходи фізичних осіб (єдиного податку) до податкового органу за основним місцем обліку платника ЄСВ у строки та порядку, встановлені Податковим кодексом України. </w:t>
      </w:r>
    </w:p>
    <w:p w:rsidR="002C0AB2" w:rsidRPr="002C0AB2" w:rsidRDefault="002C0AB2" w:rsidP="002C0AB2">
      <w:pPr>
        <w:pStyle w:val="a3"/>
        <w:spacing w:before="0" w:beforeAutospacing="0" w:after="0" w:afterAutospacing="0"/>
        <w:ind w:firstLine="567"/>
        <w:jc w:val="both"/>
        <w:rPr>
          <w:sz w:val="28"/>
        </w:rPr>
      </w:pPr>
      <w:r w:rsidRPr="002C0AB2">
        <w:rPr>
          <w:sz w:val="28"/>
        </w:rPr>
        <w:t xml:space="preserve">Враховуючи зазначене та норми частини шостої статті 4 Закону № 2464, такі платники у паперовому варіанті звітності проставляють прочерки за місяці, за які роботодавцем сплачено ЄСВ у розмірі не менше мінімального страхового внеску (в електронному варіанті звітності поля залишаються не заповненими). </w:t>
      </w:r>
    </w:p>
    <w:p w:rsidR="002C0AB2" w:rsidRDefault="002C0AB2" w:rsidP="002C0AB2">
      <w:pPr>
        <w:pStyle w:val="a3"/>
        <w:spacing w:before="0" w:beforeAutospacing="0" w:after="0" w:afterAutospacing="0"/>
        <w:ind w:firstLine="567"/>
        <w:jc w:val="both"/>
        <w:rPr>
          <w:rStyle w:val="a7"/>
          <w:sz w:val="28"/>
        </w:rPr>
      </w:pPr>
    </w:p>
    <w:p w:rsidR="002C0AB2" w:rsidRPr="002C0AB2" w:rsidRDefault="002C0AB2" w:rsidP="002C0AB2">
      <w:pPr>
        <w:pStyle w:val="a3"/>
        <w:spacing w:before="0" w:beforeAutospacing="0" w:after="0" w:afterAutospacing="0"/>
        <w:ind w:firstLine="567"/>
        <w:jc w:val="both"/>
        <w:rPr>
          <w:sz w:val="28"/>
        </w:rPr>
      </w:pPr>
      <w:r w:rsidRPr="002C0AB2">
        <w:rPr>
          <w:rStyle w:val="a7"/>
          <w:sz w:val="28"/>
        </w:rPr>
        <w:t xml:space="preserve">Чи передбачаються механізми звірки інформації по сплаті ЄСВ </w:t>
      </w:r>
      <w:proofErr w:type="spellStart"/>
      <w:r w:rsidRPr="002C0AB2">
        <w:rPr>
          <w:rStyle w:val="a7"/>
          <w:sz w:val="28"/>
        </w:rPr>
        <w:t>ФОПом</w:t>
      </w:r>
      <w:proofErr w:type="spellEnd"/>
      <w:r w:rsidRPr="002C0AB2">
        <w:rPr>
          <w:rStyle w:val="a7"/>
          <w:sz w:val="28"/>
        </w:rPr>
        <w:t xml:space="preserve"> і роботодавцем у разі виникнення непорозумінь щодо сплати ЄСВ за певні місяці?</w:t>
      </w:r>
      <w:r w:rsidRPr="002C0AB2">
        <w:rPr>
          <w:sz w:val="28"/>
        </w:rPr>
        <w:t xml:space="preserve"> </w:t>
      </w:r>
    </w:p>
    <w:p w:rsidR="002C0AB2" w:rsidRPr="002C0AB2" w:rsidRDefault="002C0AB2" w:rsidP="002C0AB2">
      <w:pPr>
        <w:pStyle w:val="a3"/>
        <w:spacing w:before="0" w:beforeAutospacing="0" w:after="0" w:afterAutospacing="0"/>
        <w:ind w:firstLine="567"/>
        <w:jc w:val="both"/>
        <w:rPr>
          <w:sz w:val="28"/>
        </w:rPr>
      </w:pPr>
      <w:r w:rsidRPr="002C0AB2">
        <w:rPr>
          <w:sz w:val="28"/>
        </w:rPr>
        <w:t xml:space="preserve">З 01.01.2021 такий механізм визначено статтею 20 Закону № 2464. Об’єм інформації, терміни та порядок її отримання затверджується окремими протоколами на підставі порядку, затвердженого центральним органом виконавчої влади, що забезпечує формування та реалізує державну фінансову політику, за погодженням з Пенсійним фондом та фондами загальнообов'язкового державного соціального страхування. </w:t>
      </w:r>
    </w:p>
    <w:p w:rsidR="00B855C1" w:rsidRDefault="00B855C1" w:rsidP="00316C69">
      <w:pPr>
        <w:spacing w:after="0" w:line="240" w:lineRule="auto"/>
        <w:jc w:val="both"/>
        <w:rPr>
          <w:rFonts w:ascii="Times New Roman" w:hAnsi="Times New Roman" w:cs="Times New Roman"/>
          <w:b/>
          <w:szCs w:val="24"/>
        </w:rPr>
      </w:pP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 xml:space="preserve"> :</w:t>
      </w:r>
      <w:proofErr w:type="spellStart"/>
      <w:r w:rsidRPr="005D6FE5">
        <w:rPr>
          <w:rFonts w:ascii="Times New Roman" w:eastAsia="Times New Roman" w:hAnsi="Times New Roman" w:cs="Times New Roman"/>
          <w:sz w:val="24"/>
          <w:szCs w:val="24"/>
          <w:lang w:eastAsia="uk-UA"/>
        </w:rPr>
        <w:fldChar w:fldCharType="begin"/>
      </w:r>
      <w:r w:rsidRPr="005D6FE5">
        <w:rPr>
          <w:rFonts w:ascii="Times New Roman" w:eastAsia="Times New Roman" w:hAnsi="Times New Roman" w:cs="Times New Roman"/>
          <w:sz w:val="24"/>
          <w:szCs w:val="24"/>
          <w:lang w:eastAsia="uk-UA"/>
        </w:rPr>
        <w:instrText xml:space="preserve"> HYPERLINK "https://www.facebook.com/TaxUkraine/" \t "_blank" </w:instrText>
      </w:r>
      <w:r w:rsidRPr="005D6FE5">
        <w:rPr>
          <w:rFonts w:ascii="Times New Roman" w:eastAsia="Times New Roman" w:hAnsi="Times New Roman" w:cs="Times New Roman"/>
          <w:sz w:val="24"/>
          <w:szCs w:val="24"/>
          <w:lang w:eastAsia="uk-UA"/>
        </w:rPr>
        <w:fldChar w:fldCharType="separate"/>
      </w:r>
      <w:r w:rsidRPr="005D6FE5">
        <w:rPr>
          <w:rFonts w:ascii="Times New Roman" w:eastAsia="Times New Roman" w:hAnsi="Times New Roman" w:cs="Times New Roman"/>
          <w:color w:val="0000FF"/>
          <w:sz w:val="24"/>
          <w:szCs w:val="24"/>
          <w:u w:val="single"/>
          <w:lang w:eastAsia="uk-UA"/>
        </w:rPr>
        <w:t>https</w:t>
      </w:r>
      <w:proofErr w:type="spellEnd"/>
      <w:r w:rsidRPr="005D6FE5">
        <w:rPr>
          <w:rFonts w:ascii="Times New Roman" w:eastAsia="Times New Roman" w:hAnsi="Times New Roman" w:cs="Times New Roman"/>
          <w:color w:val="0000FF"/>
          <w:sz w:val="24"/>
          <w:szCs w:val="24"/>
          <w:u w:val="single"/>
          <w:lang w:eastAsia="uk-UA"/>
        </w:rPr>
        <w:t>://www.facebook.com/TaxUkraine</w:t>
      </w:r>
      <w:r w:rsidRPr="005D6FE5">
        <w:rPr>
          <w:rFonts w:ascii="Times New Roman" w:eastAsia="Times New Roman" w:hAnsi="Times New Roman" w:cs="Times New Roman"/>
          <w:sz w:val="24"/>
          <w:szCs w:val="24"/>
          <w:lang w:eastAsia="uk-UA"/>
        </w:rPr>
        <w:fldChar w:fldCharType="end"/>
      </w:r>
      <w:r w:rsidRPr="005D6FE5">
        <w:rPr>
          <w:rFonts w:ascii="Times New Roman" w:eastAsia="Times New Roman" w:hAnsi="Times New Roman" w:cs="Times New Roman"/>
          <w:sz w:val="24"/>
          <w:szCs w:val="24"/>
          <w:lang w:eastAsia="uk-UA"/>
        </w:rPr>
        <w:t xml:space="preserve"> </w:t>
      </w:r>
    </w:p>
    <w:p w:rsidR="002C0AB2" w:rsidRPr="005D6FE5" w:rsidRDefault="002C0AB2" w:rsidP="002C0AB2">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6"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2C0AB2" w:rsidRPr="002C0AB2" w:rsidRDefault="002C0AB2" w:rsidP="002C0AB2">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7"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bookmarkStart w:id="0" w:name="_GoBack"/>
      <w:bookmarkEnd w:id="0"/>
    </w:p>
    <w:sectPr w:rsidR="002C0AB2" w:rsidRPr="002C0AB2"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669A"/>
    <w:rsid w:val="00276F25"/>
    <w:rsid w:val="002C0AB2"/>
    <w:rsid w:val="00316C69"/>
    <w:rsid w:val="003423FF"/>
    <w:rsid w:val="003D7B09"/>
    <w:rsid w:val="00506F76"/>
    <w:rsid w:val="00621CB6"/>
    <w:rsid w:val="00626D57"/>
    <w:rsid w:val="00744E9F"/>
    <w:rsid w:val="00773643"/>
    <w:rsid w:val="007B7B78"/>
    <w:rsid w:val="008C6AF8"/>
    <w:rsid w:val="009611A4"/>
    <w:rsid w:val="009A545E"/>
    <w:rsid w:val="009F35C3"/>
    <w:rsid w:val="00B162AA"/>
    <w:rsid w:val="00B855C1"/>
    <w:rsid w:val="00C03DF7"/>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64DF"/>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ax_gov_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http:/t.me/infoTAXbot"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1726</Words>
  <Characters>985</Characters>
  <Application>Microsoft Office Word</Application>
  <DocSecurity>0</DocSecurity>
  <Lines>8</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2019-09-17T08:13:00Z</dcterms:created>
  <dcterms:modified xsi:type="dcterms:W3CDTF">2021-04-14T10:44:00Z</dcterms:modified>
</cp:coreProperties>
</file>