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5B17C6" w:rsidP="00773643">
      <w:pPr>
        <w:jc w:val="center"/>
      </w:pPr>
      <w:bookmarkStart w:id="0" w:name="_GoBack"/>
      <w:r>
        <w:rPr>
          <w:noProof/>
          <w:lang w:eastAsia="uk-UA"/>
        </w:rPr>
        <mc:AlternateContent>
          <mc:Choice Requires="wps">
            <w:drawing>
              <wp:anchor distT="0" distB="0" distL="114300" distR="114300" simplePos="0" relativeHeight="251668480" behindDoc="0" locked="0" layoutInCell="1" allowOverlap="1" wp14:anchorId="4AF21CCC" wp14:editId="4547A403">
                <wp:simplePos x="0" y="0"/>
                <wp:positionH relativeFrom="column">
                  <wp:posOffset>137160</wp:posOffset>
                </wp:positionH>
                <wp:positionV relativeFrom="paragraph">
                  <wp:posOffset>-635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5pt" to="11.4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YcFs53AAAAAcBAAAPAAAAZHJz&#10;L2Rvd25yZXYueG1sTI/BTsMwEETvSPyDtUjcWieOVFUhTkWREBcuDZXK0Y23SYS9DrHbpn/PcoLj&#10;ap5m3lab2TtxwSkOgTTkywwEUhvsQJ2G/cfrYg0iJkPWuECo4YYRNvX9XWVKG660w0uTOsElFEuj&#10;oU9pLKWMbY/exGUYkTg7hcmbxOfUSTuZK5d7J1WWraQ3A/FCb0Z86bH9as5eQ7Ft1sO3mQ/y89Ra&#10;57dv7+O+0PrxYX5+ApFwTn8w/OqzOtTsdAxnslE4DSpfMalhkYPgWCl+5MiYUgXIupL//esfAAAA&#10;//8DAFBLAQItABQABgAIAAAAIQC2gziS/gAAAOEBAAATAAAAAAAAAAAAAAAAAAAAAABbQ29udGVu&#10;dF9UeXBlc10ueG1sUEsBAi0AFAAGAAgAAAAhADj9If/WAAAAlAEAAAsAAAAAAAAAAAAAAAAALwEA&#10;AF9yZWxzLy5yZWxzUEsBAi0AFAAGAAgAAAAhACKa1PxrAgAAhwQAAA4AAAAAAAAAAAAAAAAALgIA&#10;AGRycy9lMm9Eb2MueG1sUEsBAi0AFAAGAAgAAAAhAJhwWzncAAAABwEAAA8AAAAAAAAAAAAAAAAA&#10;xQQAAGRycy9kb3ducmV2LnhtbFBLBQYAAAAABAAEAPMAAADOBQAAAAA=&#10;" strokecolor="navy" strokeweight="5pt">
                <v:stroke linestyle="thinThin" joinstyle="miter"/>
              </v:line>
            </w:pict>
          </mc:Fallback>
        </mc:AlternateContent>
      </w:r>
      <w:bookmarkEnd w:id="0"/>
      <w:r w:rsidR="006F399C">
        <w:rPr>
          <w:noProof/>
          <w:lang w:eastAsia="uk-UA"/>
        </w:rPr>
        <mc:AlternateContent>
          <mc:Choice Requires="wps">
            <w:drawing>
              <wp:anchor distT="0" distB="0" distL="114300" distR="114300" simplePos="0" relativeHeight="251663360" behindDoc="0" locked="0" layoutInCell="1" allowOverlap="1" wp14:anchorId="4881347E" wp14:editId="1FC7B186">
                <wp:simplePos x="0" y="0"/>
                <wp:positionH relativeFrom="page">
                  <wp:posOffset>323850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25.5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qCMVHd8AAAAMAQAADwAAAGRy&#10;cy9kb3ducmV2LnhtbEyPwU7DMBBE70j8g7VI3FonKLGqEKdCIA4IIUTLBzjxNkmJ11Hstsnfsz3B&#10;bXZ3NPum3M5uEGecQu9JQ7pOQCA13vbUavjev642IEI0ZM3gCTUsGGBb3d6UprD+Ql943sVWcAiF&#10;wmjoYhwLKUPToTNh7Uckvh385EzkcWqlncyFw90gH5JESWd64g+dGfG5w+Znd3Ia3uVx36jso96E&#10;tzFbXhasP2fU+v5ufnoEEXGOf2a44jM6VMxU+xPZIAYNecpVooZVplhcDalSGYiaVZ7zTlal/F+i&#10;+gUAAP//AwBQSwECLQAUAAYACAAAACEAtoM4kv4AAADhAQAAEwAAAAAAAAAAAAAAAAAAAAAAW0Nv&#10;bnRlbnRfVHlwZXNdLnhtbFBLAQItABQABgAIAAAAIQA4/SH/1gAAAJQBAAALAAAAAAAAAAAAAAAA&#10;AC8BAABfcmVscy8ucmVsc1BLAQItABQABgAIAAAAIQCShVLM3gIAAG0FAAAOAAAAAAAAAAAAAAAA&#10;AC4CAABkcnMvZTJvRG9jLnhtbFBLAQItABQABgAIAAAAIQCoIxUd3wAAAAwBAAAPAAAAAAAAAAAA&#10;AAAAADgFAABkcnMvZG93bnJldi54bWxQSwUGAAAAAAQABADzAAAARAYAAAAA&#10;" filled="f" strokecolor="navy" strokeweight="5pt">
                <v:stroke linestyle="thinThin" joinstyle="miter"/>
                <w10:wrap anchorx="page"/>
              </v:roundrect>
            </w:pict>
          </mc:Fallback>
        </mc:AlternateContent>
      </w:r>
      <w:r w:rsidR="00E32966" w:rsidRPr="00D124BC">
        <w:rPr>
          <w:noProof/>
          <w:lang w:eastAsia="uk-UA"/>
        </w:rPr>
        <w:drawing>
          <wp:anchor distT="0" distB="0" distL="114300" distR="114300" simplePos="0" relativeHeight="251669504" behindDoc="1" locked="0" layoutInCell="1" allowOverlap="1" wp14:anchorId="74A7B4A8" wp14:editId="60CA834C">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sidR="00E32966">
        <w:rPr>
          <w:noProof/>
          <w:lang w:eastAsia="uk-UA"/>
        </w:rPr>
        <mc:AlternateContent>
          <mc:Choice Requires="wps">
            <w:drawing>
              <wp:anchor distT="0" distB="0" distL="114300" distR="114300" simplePos="0" relativeHeight="251666432" behindDoc="0" locked="0" layoutInCell="1" allowOverlap="1" wp14:anchorId="6CF9D7D9" wp14:editId="47DA944F">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4C12F6"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align>center</wp:align>
                </wp:positionH>
                <wp:positionV relativeFrom="paragraph">
                  <wp:posOffset>67310</wp:posOffset>
                </wp:positionV>
                <wp:extent cx="6385560" cy="84582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845820"/>
                        </a:xfrm>
                        <a:prstGeom prst="rect">
                          <a:avLst/>
                        </a:prstGeom>
                      </wps:spPr>
                      <wps:txbx>
                        <w:txbxContent>
                          <w:p w:rsidR="004C12F6" w:rsidRPr="004C12F6" w:rsidRDefault="004C12F6" w:rsidP="004C12F6">
                            <w:pPr>
                              <w:pStyle w:val="1"/>
                              <w:spacing w:before="0" w:beforeAutospacing="0" w:after="0" w:afterAutospacing="0"/>
                              <w:ind w:firstLine="567"/>
                              <w:jc w:val="center"/>
                              <w:rPr>
                                <w:sz w:val="32"/>
                                <w:szCs w:val="32"/>
                              </w:rPr>
                            </w:pPr>
                            <w:r w:rsidRPr="004C12F6">
                              <w:rPr>
                                <w:bCs w:val="0"/>
                                <w:sz w:val="32"/>
                                <w:szCs w:val="32"/>
                              </w:rPr>
                              <w:t xml:space="preserve">Електронні сервіси: </w:t>
                            </w:r>
                            <w:r w:rsidRPr="004C12F6">
                              <w:rPr>
                                <w:sz w:val="32"/>
                                <w:szCs w:val="32"/>
                              </w:rPr>
                              <w:t xml:space="preserve">громадянин,  може отримати інформацію про наявність (відсутність) у нього податкового боргу через </w:t>
                            </w:r>
                            <w:r w:rsidRPr="004C12F6">
                              <w:rPr>
                                <w:b w:val="0"/>
                                <w:bCs w:val="0"/>
                                <w:sz w:val="32"/>
                                <w:szCs w:val="32"/>
                              </w:rPr>
                              <w:t>«</w:t>
                            </w:r>
                            <w:r w:rsidRPr="004C12F6">
                              <w:rPr>
                                <w:sz w:val="32"/>
                                <w:szCs w:val="32"/>
                              </w:rPr>
                              <w:t xml:space="preserve">Електронний кабінет </w:t>
                            </w:r>
                            <w:r w:rsidRPr="004C12F6">
                              <w:rPr>
                                <w:bCs w:val="0"/>
                                <w:sz w:val="32"/>
                                <w:szCs w:val="32"/>
                              </w:rPr>
                              <w:t>платника»</w:t>
                            </w:r>
                          </w:p>
                          <w:p w:rsidR="00773643" w:rsidRPr="004C12F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0;margin-top:5.3pt;width:502.8pt;height:66.6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HSwIAAFUEAAAOAAAAZHJzL2Uyb0RvYy54bWysVEtu2zAQ3RfoHQjuZX0s2bJgObBsKwgQ&#10;tAHSHoCmKEuoRKok/UmDnKPXKNpdC/QMPlKH9C9pN0XRBakhhxy+N/NG46td26ANk6oWPMV+z8OI&#10;cSqKmq9S/P5d7sQYKU14QRrBWYofmMJXk9evxtsuYYGoRFMwiSAIV8m2S3GldZe4rqIVa4nqiY5x&#10;cJZCtkTDUq7cQpItRG8bN/C8gbsVsuikoEwp2J0fnHhi45clo/ptWSqmUZNiwKbtLO28NLM7GZNk&#10;JUlX1fQIg/wDipbUHB49h5oTTdBa1n+EamsqhRKl7lHRuqIsa8osB2Dje7+xua9IxywXSI7qzmlS&#10;/y8sfbO5k6guUhxgxEkLJdp/3n/Zf9v/3P+A8RXGd+Rbbmynb5U2LME6sHvM8yCLFnno5GA5oZeF&#10;TrYIR04e9ONFMMxnQX/wZG77g4RKRjTo5KY4Zdof/B2TY81NjkLX5tpCfhzNs8zz/NiJhh687i9i&#10;Z+r1Q2c69MPZoh/Ns/n0ydTYtZhPX8vC3XYqsfSNWKx5391JQ091t4J+UIiLawma9G2EF2fMQh1P&#10;70rZmltQTLSzyno4K8skisLmoB9H0QAESMEXh1EcWOkBrNPtTip9zUSLjJFiCcq1SScbQHtgcDoC&#10;NC7vG0vvljubEIvU7CxF8QB1hcaEWJWQnzDagshTrD6uiWQYNTccVDTyw9B0hV2E0RBQIfncs3zh&#10;0c1MHPqIcApRU0y1tCi5mK61KGuL9ALgiBS0a1N/7DPTHM/X9tTlbzD5BQAA//8DAFBLAwQUAAYA&#10;CAAAACEAPKePSNkAAAAIAQAADwAAAGRycy9kb3ducmV2LnhtbEyPT0/DMAzF70h8h8hI3FhS/kxT&#10;aTrB0C7c2JC4eo3XViRO1WRd+fZ4J7g9+1nPv1et5+DVRGPqI1soFgYUcRNdz62Fz/32bgUqZWSH&#10;PjJZ+KEE6/r6qsLSxTN/0LTLrZIQTiVa6HIeSq1T01HAtIgDsXjHOAbMMo6tdiOeJTx4fW/MUgfs&#10;WT50ONCmo+Z7dwoW5tcv1NF3dEQdzPu0Ld6Kjbf29mZ+eQaVac5/x3DBF3SohekQT+yS8hakSJat&#10;WYK6uMY8iTqIenxYga4r/b9A/QsAAP//AwBQSwECLQAUAAYACAAAACEAtoM4kv4AAADhAQAAEwAA&#10;AAAAAAAAAAAAAAAAAAAAW0NvbnRlbnRfVHlwZXNdLnhtbFBLAQItABQABgAIAAAAIQA4/SH/1gAA&#10;AJQBAAALAAAAAAAAAAAAAAAAAC8BAABfcmVscy8ucmVsc1BLAQItABQABgAIAAAAIQBAf+HHSwIA&#10;AFUEAAAOAAAAAAAAAAAAAAAAAC4CAABkcnMvZTJvRG9jLnhtbFBLAQItABQABgAIAAAAIQA8p49I&#10;2QAAAAgBAAAPAAAAAAAAAAAAAAAAAKUEAABkcnMvZG93bnJldi54bWxQSwUGAAAAAAQABADzAAAA&#10;qwUAAAAA&#10;" filled="f" stroked="f">
                <o:lock v:ext="edit" grouping="t"/>
                <v:textbox>
                  <w:txbxContent>
                    <w:p w:rsidR="004C12F6" w:rsidRPr="004C12F6" w:rsidRDefault="004C12F6" w:rsidP="004C12F6">
                      <w:pPr>
                        <w:pStyle w:val="1"/>
                        <w:spacing w:before="0" w:beforeAutospacing="0" w:after="0" w:afterAutospacing="0"/>
                        <w:ind w:firstLine="567"/>
                        <w:jc w:val="center"/>
                        <w:rPr>
                          <w:sz w:val="32"/>
                          <w:szCs w:val="32"/>
                        </w:rPr>
                      </w:pPr>
                      <w:r w:rsidRPr="004C12F6">
                        <w:rPr>
                          <w:bCs w:val="0"/>
                          <w:sz w:val="32"/>
                          <w:szCs w:val="32"/>
                        </w:rPr>
                        <w:t xml:space="preserve">Електронні сервіси: </w:t>
                      </w:r>
                      <w:r w:rsidRPr="004C12F6">
                        <w:rPr>
                          <w:sz w:val="32"/>
                          <w:szCs w:val="32"/>
                        </w:rPr>
                        <w:t xml:space="preserve">громадянин,  може отримати інформацію про наявність (відсутність) у нього податкового боргу через </w:t>
                      </w:r>
                      <w:r w:rsidRPr="004C12F6">
                        <w:rPr>
                          <w:b w:val="0"/>
                          <w:bCs w:val="0"/>
                          <w:sz w:val="32"/>
                          <w:szCs w:val="32"/>
                        </w:rPr>
                        <w:t>«</w:t>
                      </w:r>
                      <w:r w:rsidRPr="004C12F6">
                        <w:rPr>
                          <w:sz w:val="32"/>
                          <w:szCs w:val="32"/>
                        </w:rPr>
                        <w:t xml:space="preserve">Електронний кабінет </w:t>
                      </w:r>
                      <w:r w:rsidRPr="004C12F6">
                        <w:rPr>
                          <w:bCs w:val="0"/>
                          <w:sz w:val="32"/>
                          <w:szCs w:val="32"/>
                        </w:rPr>
                        <w:t>платника»</w:t>
                      </w:r>
                    </w:p>
                    <w:p w:rsidR="00773643" w:rsidRPr="004C12F6" w:rsidRDefault="00773643" w:rsidP="007B7B78">
                      <w:pPr>
                        <w:pStyle w:val="1"/>
                        <w:spacing w:before="0" w:beforeAutospacing="0" w:after="0" w:afterAutospacing="0"/>
                        <w:jc w:val="center"/>
                        <w:rPr>
                          <w:sz w:val="32"/>
                          <w:szCs w:val="32"/>
                        </w:rPr>
                      </w:pPr>
                    </w:p>
                  </w:txbxContent>
                </v:textbox>
                <w10:wrap anchorx="page"/>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4C12F6" w:rsidRDefault="004C12F6" w:rsidP="004C12F6">
      <w:pPr>
        <w:pStyle w:val="a3"/>
        <w:spacing w:before="0" w:beforeAutospacing="0" w:after="0" w:afterAutospacing="0"/>
        <w:jc w:val="both"/>
      </w:pPr>
    </w:p>
    <w:p w:rsidR="004C12F6" w:rsidRPr="004C12F6" w:rsidRDefault="004C12F6" w:rsidP="004C12F6">
      <w:pPr>
        <w:pStyle w:val="a3"/>
        <w:spacing w:before="0" w:beforeAutospacing="0" w:after="0" w:afterAutospacing="0"/>
        <w:ind w:firstLine="567"/>
        <w:jc w:val="both"/>
        <w:rPr>
          <w:sz w:val="28"/>
          <w:szCs w:val="28"/>
        </w:rPr>
      </w:pPr>
      <w:r w:rsidRPr="004C12F6">
        <w:rPr>
          <w:sz w:val="28"/>
          <w:szCs w:val="28"/>
        </w:rPr>
        <w:t xml:space="preserve">У Головному управлінні ДПС у Чернівецькій області інформують, що фізична особа – громадянин, яка не є суб’єктом господарювання, може отримати інформацію про наявність (відсутність) податкового боргу, в Електронному кабінеті платника. </w:t>
      </w:r>
    </w:p>
    <w:p w:rsidR="004C12F6" w:rsidRPr="004C12F6" w:rsidRDefault="004C12F6" w:rsidP="004C12F6">
      <w:pPr>
        <w:pStyle w:val="a3"/>
        <w:spacing w:before="0" w:beforeAutospacing="0" w:after="0" w:afterAutospacing="0"/>
        <w:ind w:firstLine="567"/>
        <w:jc w:val="both"/>
        <w:rPr>
          <w:sz w:val="28"/>
          <w:szCs w:val="28"/>
        </w:rPr>
      </w:pPr>
      <w:r w:rsidRPr="004C12F6">
        <w:rPr>
          <w:sz w:val="28"/>
          <w:szCs w:val="28"/>
        </w:rPr>
        <w:t xml:space="preserve">У приватній частині Електронного кабінету режим </w:t>
      </w:r>
      <w:r w:rsidRPr="004C12F6">
        <w:rPr>
          <w:b/>
          <w:sz w:val="28"/>
          <w:szCs w:val="28"/>
        </w:rPr>
        <w:t xml:space="preserve">«Стан розрахунків з бюджетом» </w:t>
      </w:r>
      <w:r w:rsidRPr="004C12F6">
        <w:rPr>
          <w:sz w:val="28"/>
          <w:szCs w:val="28"/>
        </w:rPr>
        <w:t xml:space="preserve">надає користувачу Електронного кабінету доступ до своїх особових рахунків зі сплати податків, зборів та інших платежів (дані інтегрованої картки платника). При цьому, червоним кольором позначено суми заборгованості перед бюджетом. </w:t>
      </w:r>
    </w:p>
    <w:p w:rsidR="004C12F6" w:rsidRPr="004C12F6" w:rsidRDefault="004C12F6" w:rsidP="004C12F6">
      <w:pPr>
        <w:pStyle w:val="a3"/>
        <w:spacing w:before="0" w:beforeAutospacing="0" w:after="0" w:afterAutospacing="0"/>
        <w:ind w:firstLine="567"/>
        <w:jc w:val="both"/>
        <w:rPr>
          <w:sz w:val="28"/>
          <w:szCs w:val="28"/>
        </w:rPr>
      </w:pPr>
      <w:r w:rsidRPr="004C12F6">
        <w:rPr>
          <w:sz w:val="28"/>
          <w:szCs w:val="28"/>
        </w:rPr>
        <w:t xml:space="preserve">У податковому відомстві роз’яснюють, вхід до приватної частини Електронного кабінету здійснюється після проходження користувачем електронної ідентифікації онлайн з використанням кваліфікованого електронного підпису, отриманого у будь-якого Кваліфікованого надавача електронних довірчих послуг або через Інтегровану систему електронної ідентифікації - </w:t>
      </w:r>
      <w:hyperlink r:id="rId7" w:tgtFrame="_blank" w:history="1">
        <w:proofErr w:type="spellStart"/>
        <w:r w:rsidRPr="004C12F6">
          <w:rPr>
            <w:rStyle w:val="a5"/>
            <w:sz w:val="28"/>
            <w:szCs w:val="28"/>
          </w:rPr>
          <w:t>id.gov.ua</w:t>
        </w:r>
        <w:proofErr w:type="spellEnd"/>
      </w:hyperlink>
      <w:r w:rsidRPr="004C12F6">
        <w:rPr>
          <w:sz w:val="28"/>
          <w:szCs w:val="28"/>
        </w:rPr>
        <w:t xml:space="preserve"> (</w:t>
      </w:r>
      <w:proofErr w:type="spellStart"/>
      <w:r w:rsidRPr="004C12F6">
        <w:rPr>
          <w:sz w:val="28"/>
          <w:szCs w:val="28"/>
        </w:rPr>
        <w:t>MobileID</w:t>
      </w:r>
      <w:proofErr w:type="spellEnd"/>
      <w:r w:rsidRPr="004C12F6">
        <w:rPr>
          <w:sz w:val="28"/>
          <w:szCs w:val="28"/>
        </w:rPr>
        <w:t xml:space="preserve"> та </w:t>
      </w:r>
      <w:proofErr w:type="spellStart"/>
      <w:r w:rsidRPr="004C12F6">
        <w:rPr>
          <w:sz w:val="28"/>
          <w:szCs w:val="28"/>
        </w:rPr>
        <w:t>BankID</w:t>
      </w:r>
      <w:proofErr w:type="spellEnd"/>
      <w:r w:rsidRPr="004C12F6">
        <w:rPr>
          <w:sz w:val="28"/>
          <w:szCs w:val="28"/>
        </w:rPr>
        <w:t xml:space="preserve">). </w:t>
      </w:r>
    </w:p>
    <w:p w:rsidR="004C12F6" w:rsidRPr="004C12F6" w:rsidRDefault="004C12F6" w:rsidP="004C12F6">
      <w:pPr>
        <w:pStyle w:val="a3"/>
        <w:spacing w:before="0" w:beforeAutospacing="0" w:after="0" w:afterAutospacing="0"/>
        <w:ind w:firstLine="567"/>
        <w:jc w:val="both"/>
        <w:rPr>
          <w:sz w:val="28"/>
          <w:szCs w:val="28"/>
        </w:rPr>
      </w:pPr>
      <w:r w:rsidRPr="004C12F6">
        <w:rPr>
          <w:sz w:val="28"/>
          <w:szCs w:val="28"/>
        </w:rPr>
        <w:t xml:space="preserve">Крім цього, у разі виникнення у платника податків податкового боргу, контролюючий орган надсилає (вручає) йому податкову вимогу в порядку, визначеному для надсилання (вручення) податкового повідомлення-рішення. </w:t>
      </w:r>
    </w:p>
    <w:p w:rsidR="004C12F6" w:rsidRPr="004C12F6" w:rsidRDefault="004C12F6" w:rsidP="004C12F6">
      <w:pPr>
        <w:pStyle w:val="a3"/>
        <w:spacing w:before="0" w:beforeAutospacing="0" w:after="0" w:afterAutospacing="0"/>
        <w:ind w:firstLine="567"/>
        <w:jc w:val="both"/>
        <w:rPr>
          <w:sz w:val="28"/>
          <w:szCs w:val="28"/>
        </w:rPr>
      </w:pPr>
      <w:r w:rsidRPr="004C12F6">
        <w:rPr>
          <w:sz w:val="28"/>
          <w:szCs w:val="28"/>
        </w:rPr>
        <w:t xml:space="preserve">Податкова вимога може надсилатися (вручатися) контролюючим органом за місцем обліку платника податків, в якому обліковується податковий борг платника податків. </w:t>
      </w:r>
    </w:p>
    <w:p w:rsidR="004C12F6" w:rsidRPr="004C12F6" w:rsidRDefault="004C12F6" w:rsidP="004C12F6">
      <w:pPr>
        <w:pStyle w:val="a3"/>
        <w:spacing w:before="0" w:beforeAutospacing="0" w:after="0" w:afterAutospacing="0"/>
        <w:ind w:firstLine="567"/>
        <w:jc w:val="both"/>
        <w:rPr>
          <w:sz w:val="28"/>
          <w:szCs w:val="28"/>
        </w:rPr>
      </w:pPr>
      <w:r w:rsidRPr="004C12F6">
        <w:rPr>
          <w:sz w:val="28"/>
          <w:szCs w:val="28"/>
        </w:rPr>
        <w:t xml:space="preserve">Слід зазначити, що податкова вимога не надсилається (не вручається), якщо загальна сума податкового боргу платника податків не перевищує шістдесяти неоподатковуваних мінімумів доходів громадян (1020 грн). У разі збільшення загальної суми податкового боргу до розміру, що перевищує шістдесят неоподатковуваних мінімумів доходів громадян, контролюючий орган надсилає (вручає) податкову вимогу такому платнику податків. </w:t>
      </w:r>
    </w:p>
    <w:p w:rsidR="004C12F6" w:rsidRPr="004C12F6" w:rsidRDefault="004C12F6" w:rsidP="004C12F6">
      <w:pPr>
        <w:pStyle w:val="a3"/>
        <w:spacing w:before="0" w:beforeAutospacing="0" w:after="0" w:afterAutospacing="0"/>
        <w:ind w:firstLine="567"/>
        <w:jc w:val="both"/>
        <w:rPr>
          <w:b/>
          <w:sz w:val="28"/>
          <w:szCs w:val="28"/>
        </w:rPr>
      </w:pPr>
      <w:r w:rsidRPr="004C12F6">
        <w:rPr>
          <w:sz w:val="28"/>
          <w:szCs w:val="28"/>
        </w:rPr>
        <w:t xml:space="preserve">У податковій службі Буковини наголошують, </w:t>
      </w:r>
      <w:r w:rsidRPr="004C12F6">
        <w:rPr>
          <w:b/>
          <w:sz w:val="28"/>
          <w:szCs w:val="28"/>
        </w:rPr>
        <w:t>наразі надання електронних довірчих послуг здійснюється лише за попереднім записом.</w:t>
      </w:r>
    </w:p>
    <w:p w:rsidR="004C12F6" w:rsidRPr="004C12F6" w:rsidRDefault="004C12F6" w:rsidP="004C12F6">
      <w:pPr>
        <w:pStyle w:val="a3"/>
        <w:spacing w:before="0" w:beforeAutospacing="0" w:after="0" w:afterAutospacing="0"/>
        <w:ind w:firstLine="567"/>
        <w:jc w:val="both"/>
        <w:rPr>
          <w:b/>
          <w:sz w:val="28"/>
          <w:szCs w:val="28"/>
        </w:rPr>
      </w:pPr>
      <w:r w:rsidRPr="004C12F6">
        <w:rPr>
          <w:sz w:val="28"/>
          <w:szCs w:val="28"/>
        </w:rPr>
        <w:t xml:space="preserve">Відтак, юридичні та фізичні особи можуть отримати безкоштовно кваліфіковані електронні підписи в пункті кваліфікованого надавача електронних довірчих послуг Інформаційно-довідкового департаменту ДПС, розташованому в Центрі обслуговування платників Чернівецької ДПІ ГУ ДПС за адресою </w:t>
      </w:r>
      <w:r w:rsidRPr="004C12F6">
        <w:rPr>
          <w:b/>
          <w:sz w:val="28"/>
          <w:szCs w:val="28"/>
        </w:rPr>
        <w:t xml:space="preserve">м. Чернівці, вул. Героїв Майдану, 200А, </w:t>
      </w:r>
      <w:proofErr w:type="spellStart"/>
      <w:r w:rsidRPr="004C12F6">
        <w:rPr>
          <w:b/>
          <w:sz w:val="28"/>
          <w:szCs w:val="28"/>
        </w:rPr>
        <w:t>каб</w:t>
      </w:r>
      <w:proofErr w:type="spellEnd"/>
      <w:r w:rsidRPr="004C12F6">
        <w:rPr>
          <w:b/>
          <w:sz w:val="28"/>
          <w:szCs w:val="28"/>
        </w:rPr>
        <w:t>. №110, тел. (0372) 514379.</w:t>
      </w:r>
    </w:p>
    <w:p w:rsidR="004C12F6" w:rsidRPr="004C12F6" w:rsidRDefault="004C12F6" w:rsidP="004C12F6">
      <w:pPr>
        <w:pStyle w:val="a3"/>
        <w:spacing w:before="0" w:beforeAutospacing="0" w:after="0" w:afterAutospacing="0"/>
        <w:ind w:firstLine="567"/>
        <w:jc w:val="both"/>
        <w:rPr>
          <w:sz w:val="28"/>
          <w:szCs w:val="28"/>
        </w:rPr>
      </w:pPr>
      <w:r w:rsidRPr="004C12F6">
        <w:rPr>
          <w:sz w:val="28"/>
          <w:szCs w:val="28"/>
        </w:rPr>
        <w:t xml:space="preserve">Детальна інформація розміщена на інформаційному ресурсі: </w:t>
      </w:r>
      <w:hyperlink r:id="rId8" w:history="1">
        <w:r w:rsidRPr="004C12F6">
          <w:rPr>
            <w:rStyle w:val="a5"/>
            <w:sz w:val="28"/>
            <w:szCs w:val="28"/>
          </w:rPr>
          <w:t>https://acskidd.gov.ua/</w:t>
        </w:r>
      </w:hyperlink>
      <w:r w:rsidRPr="004C12F6">
        <w:rPr>
          <w:sz w:val="28"/>
          <w:szCs w:val="28"/>
        </w:rPr>
        <w:t>.</w:t>
      </w:r>
    </w:p>
    <w:p w:rsidR="006F399C" w:rsidRPr="004C12F6" w:rsidRDefault="006F399C" w:rsidP="004C12F6">
      <w:pPr>
        <w:pStyle w:val="a7"/>
        <w:ind w:firstLine="567"/>
        <w:rPr>
          <w:sz w:val="28"/>
          <w:szCs w:val="28"/>
        </w:rPr>
      </w:pPr>
    </w:p>
    <w:p w:rsidR="006F399C" w:rsidRPr="004C12F6" w:rsidRDefault="006F399C" w:rsidP="004C12F6">
      <w:pPr>
        <w:pStyle w:val="a3"/>
        <w:ind w:left="1287" w:firstLine="567"/>
        <w:jc w:val="both"/>
        <w:rPr>
          <w:sz w:val="28"/>
          <w:szCs w:val="28"/>
        </w:rPr>
      </w:pPr>
    </w:p>
    <w:sectPr w:rsidR="006F399C" w:rsidRPr="004C12F6"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C04E0"/>
    <w:multiLevelType w:val="hybridMultilevel"/>
    <w:tmpl w:val="5F8E2ACC"/>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D669A"/>
    <w:rsid w:val="003D7B09"/>
    <w:rsid w:val="004C12F6"/>
    <w:rsid w:val="00506F76"/>
    <w:rsid w:val="005B17C6"/>
    <w:rsid w:val="00626D57"/>
    <w:rsid w:val="006F399C"/>
    <w:rsid w:val="00744E9F"/>
    <w:rsid w:val="00773643"/>
    <w:rsid w:val="007B7B78"/>
    <w:rsid w:val="008C6AF8"/>
    <w:rsid w:val="009F35C3"/>
    <w:rsid w:val="00B162AA"/>
    <w:rsid w:val="00C03DF7"/>
    <w:rsid w:val="00D124BC"/>
    <w:rsid w:val="00D40272"/>
    <w:rsid w:val="00E11100"/>
    <w:rsid w:val="00E1192A"/>
    <w:rsid w:val="00E15A2C"/>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6F3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6F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971">
      <w:bodyDiv w:val="1"/>
      <w:marLeft w:val="0"/>
      <w:marRight w:val="0"/>
      <w:marTop w:val="0"/>
      <w:marBottom w:val="0"/>
      <w:divBdr>
        <w:top w:val="none" w:sz="0" w:space="0" w:color="auto"/>
        <w:left w:val="none" w:sz="0" w:space="0" w:color="auto"/>
        <w:bottom w:val="none" w:sz="0" w:space="0" w:color="auto"/>
        <w:right w:val="none" w:sz="0" w:space="0" w:color="auto"/>
      </w:divBdr>
      <w:divsChild>
        <w:div w:id="1571041483">
          <w:marLeft w:val="0"/>
          <w:marRight w:val="0"/>
          <w:marTop w:val="0"/>
          <w:marBottom w:val="0"/>
          <w:divBdr>
            <w:top w:val="none" w:sz="0" w:space="0" w:color="auto"/>
            <w:left w:val="none" w:sz="0" w:space="0" w:color="auto"/>
            <w:bottom w:val="none" w:sz="0" w:space="0" w:color="auto"/>
            <w:right w:val="none" w:sz="0" w:space="0" w:color="auto"/>
          </w:divBdr>
        </w:div>
      </w:divsChild>
    </w:div>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58116705">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 TargetMode="External"/><Relationship Id="rId3" Type="http://schemas.microsoft.com/office/2007/relationships/stylesWithEffects" Target="stylesWithEffects.xml"/><Relationship Id="rId7" Type="http://schemas.openxmlformats.org/officeDocument/2006/relationships/hyperlink" Target="http://id.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1517</Words>
  <Characters>865</Characters>
  <Application>Microsoft Office Word</Application>
  <DocSecurity>0</DocSecurity>
  <Lines>7</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19</cp:revision>
  <dcterms:created xsi:type="dcterms:W3CDTF">2019-09-17T08:13:00Z</dcterms:created>
  <dcterms:modified xsi:type="dcterms:W3CDTF">2020-05-28T08:36:00Z</dcterms:modified>
</cp:coreProperties>
</file>