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241935</wp:posOffset>
                </wp:positionH>
                <wp:positionV relativeFrom="paragraph">
                  <wp:posOffset>-71120</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6pt" to="19.6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" strokecolor="navy" strokeweight="5pt">
                <v:stroke linestyle="thinThin" joinstyle="miter"/>
              </v:line>
            </w:pict>
          </mc:Fallback>
        </mc:AlternateContent>
      </w:r>
      <w:bookmarkEnd w:id="0"/>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4424E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40005</wp:posOffset>
                </wp:positionH>
                <wp:positionV relativeFrom="paragraph">
                  <wp:posOffset>344170</wp:posOffset>
                </wp:positionV>
                <wp:extent cx="6385560" cy="52578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25780"/>
                        </a:xfrm>
                        <a:prstGeom prst="rect">
                          <a:avLst/>
                        </a:prstGeom>
                      </wps:spPr>
                      <wps:txbx>
                        <w:txbxContent>
                          <w:p w:rsidR="004424EA" w:rsidRPr="004424EA" w:rsidRDefault="004424EA" w:rsidP="004424EA">
                            <w:pPr>
                              <w:spacing w:after="0" w:line="240" w:lineRule="auto"/>
                              <w:jc w:val="center"/>
                              <w:outlineLvl w:val="0"/>
                              <w:rPr>
                                <w:rFonts w:ascii="Times New Roman" w:eastAsia="Times New Roman" w:hAnsi="Times New Roman" w:cs="Times New Roman"/>
                                <w:b/>
                                <w:bCs/>
                                <w:kern w:val="36"/>
                                <w:sz w:val="32"/>
                                <w:szCs w:val="32"/>
                                <w:lang w:eastAsia="uk-UA"/>
                              </w:rPr>
                            </w:pPr>
                            <w:r w:rsidRPr="004424EA">
                              <w:rPr>
                                <w:rFonts w:ascii="Times New Roman" w:eastAsia="Times New Roman" w:hAnsi="Times New Roman" w:cs="Times New Roman"/>
                                <w:b/>
                                <w:bCs/>
                                <w:kern w:val="36"/>
                                <w:sz w:val="32"/>
                                <w:szCs w:val="32"/>
                                <w:lang w:eastAsia="uk-UA"/>
                              </w:rPr>
                              <w:t>Буковинські податківці надають адміністративні послуги онлайн</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3.15pt;margin-top:27.1pt;width:502.8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" filled="f" stroked="f">
                <o:lock v:ext="edit" grouping="t"/>
                <v:textbox>
                  <w:txbxContent>
                    <w:p w:rsidR="004424EA" w:rsidRPr="004424EA" w:rsidRDefault="004424EA" w:rsidP="004424EA">
                      <w:pPr>
                        <w:spacing w:after="0" w:line="240" w:lineRule="auto"/>
                        <w:jc w:val="center"/>
                        <w:outlineLvl w:val="0"/>
                        <w:rPr>
                          <w:rFonts w:ascii="Times New Roman" w:eastAsia="Times New Roman" w:hAnsi="Times New Roman" w:cs="Times New Roman"/>
                          <w:b/>
                          <w:bCs/>
                          <w:kern w:val="36"/>
                          <w:sz w:val="32"/>
                          <w:szCs w:val="32"/>
                          <w:lang w:eastAsia="uk-UA"/>
                        </w:rPr>
                      </w:pPr>
                      <w:r w:rsidRPr="004424EA">
                        <w:rPr>
                          <w:rFonts w:ascii="Times New Roman" w:eastAsia="Times New Roman" w:hAnsi="Times New Roman" w:cs="Times New Roman"/>
                          <w:b/>
                          <w:bCs/>
                          <w:kern w:val="36"/>
                          <w:sz w:val="32"/>
                          <w:szCs w:val="32"/>
                          <w:lang w:eastAsia="uk-UA"/>
                        </w:rPr>
                        <w:t>Буковинські податківці надають адміністративні послуги онлайн</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r w:rsidR="00E32966">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1F84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3D7B09" w:rsidRPr="004424EA" w:rsidRDefault="003D7B09" w:rsidP="004424EA">
      <w:pPr>
        <w:pStyle w:val="a3"/>
        <w:jc w:val="both"/>
      </w:pP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У Головному управлінні ДПС у Чернівецькій області наполегливо рекомендують платникам і надалі утриматися від відвідування центрів обслуговування платників без нагальної потреби. Особливо якщо проблему, з якою ви збираєтеся звернутися до ЦОП, можливо вирішити дистанційно (онлайн або поштою).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Нагадаємо, що прийом  відвідувачів у ЦОП відбувається за попереднім записом </w:t>
      </w:r>
      <w:r w:rsidRPr="004424EA">
        <w:rPr>
          <w:rStyle w:val="a6"/>
          <w:sz w:val="26"/>
          <w:szCs w:val="26"/>
        </w:rPr>
        <w:t>виключно для надання невідкладних послуг у разі гострої необхідності,</w:t>
      </w:r>
      <w:r w:rsidRPr="004424EA">
        <w:rPr>
          <w:sz w:val="26"/>
          <w:szCs w:val="26"/>
        </w:rPr>
        <w:t xml:space="preserve"> зокрема для видачі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чи внесення до паспорта громадянина України (у формі книжечки) відмітки про наявність права здійснювати будь-які платежі за серією та номером паспорта. При цьому візит до ЦОП здійснюється в обмеженій кількості, за наявності захисної маски та рукавичок. </w:t>
      </w:r>
    </w:p>
    <w:p w:rsidR="004424EA" w:rsidRPr="004424EA" w:rsidRDefault="004424EA" w:rsidP="004424EA">
      <w:pPr>
        <w:spacing w:after="0" w:line="240" w:lineRule="auto"/>
        <w:ind w:firstLine="567"/>
        <w:rPr>
          <w:rFonts w:ascii="Times New Roman" w:hAnsi="Times New Roman" w:cs="Times New Roman"/>
          <w:sz w:val="26"/>
          <w:szCs w:val="26"/>
        </w:rPr>
      </w:pPr>
      <w:r w:rsidRPr="004424EA">
        <w:rPr>
          <w:rFonts w:ascii="Times New Roman" w:hAnsi="Times New Roman" w:cs="Times New Roman"/>
          <w:sz w:val="26"/>
          <w:szCs w:val="26"/>
        </w:rPr>
        <w:t xml:space="preserve">Перелік телефонів та електронних адрес за якими платники можуть телефонувати в </w:t>
      </w:r>
      <w:proofErr w:type="spellStart"/>
      <w:r w:rsidRPr="004424EA">
        <w:rPr>
          <w:rFonts w:ascii="Times New Roman" w:hAnsi="Times New Roman" w:cs="Times New Roman"/>
          <w:sz w:val="26"/>
          <w:szCs w:val="26"/>
        </w:rPr>
        <w:t>ЦОПи</w:t>
      </w:r>
      <w:proofErr w:type="spellEnd"/>
      <w:r w:rsidRPr="004424EA">
        <w:rPr>
          <w:rFonts w:ascii="Times New Roman" w:hAnsi="Times New Roman" w:cs="Times New Roman"/>
          <w:sz w:val="26"/>
          <w:szCs w:val="26"/>
        </w:rPr>
        <w:t xml:space="preserve"> за посиланням: </w:t>
      </w:r>
      <w:hyperlink r:id="rId6" w:history="1">
        <w:r w:rsidRPr="004424EA">
          <w:rPr>
            <w:rStyle w:val="a5"/>
            <w:rFonts w:ascii="Times New Roman" w:hAnsi="Times New Roman" w:cs="Times New Roman"/>
            <w:sz w:val="26"/>
            <w:szCs w:val="26"/>
          </w:rPr>
          <w:t>https://cv.tax.gov.ua/data/material/000/314/403050/KORONAVIRUS.jpg</w:t>
        </w:r>
      </w:hyperlink>
    </w:p>
    <w:p w:rsidR="004424EA" w:rsidRPr="004424EA" w:rsidRDefault="004424EA" w:rsidP="004424EA">
      <w:pPr>
        <w:pStyle w:val="a3"/>
        <w:spacing w:before="0" w:beforeAutospacing="0" w:after="0" w:afterAutospacing="0"/>
        <w:ind w:firstLine="567"/>
        <w:jc w:val="both"/>
        <w:rPr>
          <w:rStyle w:val="a6"/>
          <w:sz w:val="26"/>
          <w:szCs w:val="26"/>
        </w:rPr>
      </w:pPr>
      <w:r w:rsidRPr="004424EA">
        <w:rPr>
          <w:sz w:val="26"/>
          <w:szCs w:val="26"/>
        </w:rPr>
        <w:t xml:space="preserve">Прийом вхідної кореспонденції, у тому числі заяв на отримання послуг, відбувається через: скриньки для кореспонденції, які розміщені біля входу у ЦОП; режим листування в Електронному кабінеті; поштою за адресами ЦОП, зазначеними на офіційному порталі територіальних органів ДПС у Чернівецькій області </w:t>
      </w:r>
      <w:hyperlink r:id="rId7" w:history="1">
        <w:r w:rsidRPr="004424EA">
          <w:rPr>
            <w:rStyle w:val="a5"/>
            <w:sz w:val="26"/>
            <w:szCs w:val="26"/>
          </w:rPr>
          <w:t>https://cv.tax.gov.ua/okremi-storinki/tsentri-obslugovuvannya-platnikiv-poda/</w:t>
        </w:r>
      </w:hyperlink>
      <w:r w:rsidRPr="004424EA">
        <w:rPr>
          <w:sz w:val="26"/>
          <w:szCs w:val="26"/>
        </w:rPr>
        <w:t xml:space="preserve">; щодо заяв на публічну інформацію та звернень - то підписані і скановані заяви (листи) на адресу ГУ ДПС у Чернівецькій області можна надсилати електронною поштою на скриньку </w:t>
      </w:r>
      <w:hyperlink r:id="rId8" w:history="1">
        <w:r w:rsidRPr="004424EA">
          <w:rPr>
            <w:rStyle w:val="a5"/>
            <w:sz w:val="26"/>
            <w:szCs w:val="26"/>
          </w:rPr>
          <w:t>cv.official@tax.gov.ua</w:t>
        </w:r>
      </w:hyperlink>
    </w:p>
    <w:p w:rsidR="004424EA" w:rsidRPr="004424EA" w:rsidRDefault="004424EA" w:rsidP="004424EA">
      <w:pPr>
        <w:spacing w:after="0" w:line="240" w:lineRule="auto"/>
        <w:ind w:firstLine="567"/>
        <w:jc w:val="both"/>
        <w:outlineLvl w:val="0"/>
        <w:rPr>
          <w:rFonts w:ascii="Times New Roman" w:eastAsia="Times New Roman" w:hAnsi="Times New Roman" w:cs="Times New Roman"/>
          <w:bCs/>
          <w:kern w:val="36"/>
          <w:sz w:val="26"/>
          <w:szCs w:val="26"/>
          <w:lang w:eastAsia="uk-UA"/>
        </w:rPr>
      </w:pPr>
      <w:r w:rsidRPr="004424EA">
        <w:rPr>
          <w:rFonts w:ascii="Times New Roman" w:eastAsia="Times New Roman" w:hAnsi="Times New Roman" w:cs="Times New Roman"/>
          <w:bCs/>
          <w:kern w:val="36"/>
          <w:sz w:val="26"/>
          <w:szCs w:val="26"/>
          <w:lang w:eastAsia="uk-UA"/>
        </w:rPr>
        <w:t xml:space="preserve">Також податківці запрошують під час карантину ефективніше використовувати інформацію </w:t>
      </w:r>
      <w:proofErr w:type="spellStart"/>
      <w:r w:rsidRPr="004424EA">
        <w:rPr>
          <w:rFonts w:ascii="Times New Roman" w:eastAsia="Times New Roman" w:hAnsi="Times New Roman" w:cs="Times New Roman"/>
          <w:bCs/>
          <w:kern w:val="36"/>
          <w:sz w:val="26"/>
          <w:szCs w:val="26"/>
          <w:lang w:eastAsia="uk-UA"/>
        </w:rPr>
        <w:t>субсайту</w:t>
      </w:r>
      <w:proofErr w:type="spellEnd"/>
      <w:r w:rsidRPr="004424EA">
        <w:rPr>
          <w:rFonts w:ascii="Times New Roman" w:eastAsia="Times New Roman" w:hAnsi="Times New Roman" w:cs="Times New Roman"/>
          <w:bCs/>
          <w:kern w:val="36"/>
          <w:sz w:val="26"/>
          <w:szCs w:val="26"/>
          <w:lang w:eastAsia="uk-UA"/>
        </w:rPr>
        <w:t xml:space="preserve"> "Територіальні органи ДПС у Чернівецькій області».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У відомстві інформують, що офіційний портал Територіальні органи ДПС у Чернівецькій області містить всю необхідну інформацію для надання адміністративних послуг дистанційно для платників податків: зокрема,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Офіційний портал: </w:t>
      </w:r>
      <w:hyperlink r:id="rId9" w:history="1">
        <w:r w:rsidRPr="004424EA">
          <w:rPr>
            <w:rStyle w:val="a5"/>
            <w:sz w:val="26"/>
            <w:szCs w:val="26"/>
          </w:rPr>
          <w:t>https://cv.tax.gov.ua/</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Контакти: </w:t>
      </w:r>
      <w:hyperlink r:id="rId10" w:history="1">
        <w:r w:rsidRPr="004424EA">
          <w:rPr>
            <w:rStyle w:val="a5"/>
            <w:sz w:val="26"/>
            <w:szCs w:val="26"/>
          </w:rPr>
          <w:t>https://cv.tax.gov.ua/kontakti/</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Новини: </w:t>
      </w:r>
      <w:hyperlink r:id="rId11" w:history="1">
        <w:r w:rsidRPr="004424EA">
          <w:rPr>
            <w:rStyle w:val="a5"/>
            <w:sz w:val="26"/>
            <w:szCs w:val="26"/>
          </w:rPr>
          <w:t>https://cv.tax.gov.ua/media-ark/news-ark/</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Деклараційна кампанія 2020:</w:t>
      </w:r>
      <w:hyperlink r:id="rId12" w:history="1">
        <w:r w:rsidRPr="004424EA">
          <w:rPr>
            <w:rStyle w:val="a5"/>
            <w:sz w:val="26"/>
            <w:szCs w:val="26"/>
          </w:rPr>
          <w:t>https://cv.tax.gov.ua/deklaratsiyna-kampaniya-2020</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Зір: </w:t>
      </w:r>
      <w:hyperlink r:id="rId13" w:history="1">
        <w:r w:rsidRPr="004424EA">
          <w:rPr>
            <w:rStyle w:val="a5"/>
            <w:sz w:val="26"/>
            <w:szCs w:val="26"/>
          </w:rPr>
          <w:t>http://zir.tax.gov.ua/</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Електронний кабінет: </w:t>
      </w:r>
      <w:hyperlink r:id="rId14" w:history="1">
        <w:r w:rsidRPr="004424EA">
          <w:rPr>
            <w:rStyle w:val="a5"/>
            <w:sz w:val="26"/>
            <w:szCs w:val="26"/>
          </w:rPr>
          <w:t>https://cabinet.tax.gov.ua/</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Бюджетні рахунки: </w:t>
      </w:r>
      <w:hyperlink r:id="rId15" w:history="1">
        <w:r w:rsidRPr="004424EA">
          <w:rPr>
            <w:rStyle w:val="a5"/>
            <w:sz w:val="26"/>
            <w:szCs w:val="26"/>
          </w:rPr>
          <w:t>https://cv.tax.gov.ua/byudjetni-rahunki/</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Центри обслуговування платників: </w:t>
      </w:r>
      <w:hyperlink r:id="rId16" w:history="1">
        <w:r w:rsidRPr="004424EA">
          <w:rPr>
            <w:rStyle w:val="a5"/>
            <w:sz w:val="26"/>
            <w:szCs w:val="26"/>
          </w:rPr>
          <w:t>https://cv.tax.gov.ua/okremi-storinki/tsentri-obslugovuvannya-platnikiv-poda/</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Брошури та листівки: </w:t>
      </w:r>
      <w:hyperlink r:id="rId17" w:history="1">
        <w:r w:rsidRPr="004424EA">
          <w:rPr>
            <w:rStyle w:val="a5"/>
            <w:sz w:val="26"/>
            <w:szCs w:val="26"/>
          </w:rPr>
          <w:t>https://cv.tax.gov.ua/listivki-ta-broshuri/412958.html</w:t>
        </w:r>
      </w:hyperlink>
      <w:r w:rsidRPr="004424EA">
        <w:rPr>
          <w:sz w:val="26"/>
          <w:szCs w:val="26"/>
        </w:rPr>
        <w:t xml:space="preserve"> .</w:t>
      </w:r>
    </w:p>
    <w:p w:rsidR="004424EA" w:rsidRPr="004424EA" w:rsidRDefault="004424EA" w:rsidP="004424EA">
      <w:pPr>
        <w:pStyle w:val="a3"/>
        <w:spacing w:before="0" w:beforeAutospacing="0" w:after="0" w:afterAutospacing="0"/>
        <w:ind w:firstLine="567"/>
        <w:jc w:val="both"/>
        <w:rPr>
          <w:sz w:val="26"/>
          <w:szCs w:val="26"/>
        </w:rPr>
      </w:pPr>
      <w:r w:rsidRPr="004424EA">
        <w:rPr>
          <w:sz w:val="26"/>
          <w:szCs w:val="26"/>
        </w:rPr>
        <w:t xml:space="preserve">Інформаційно-довідкові послуги платники податків можуть отримати зателефонувавши до Контакт-центру ДПС за номером телефону: 0800501007 (безкоштовно зі стаціонарних телефонів, з мобільних телефонів - за тарифами операторів мобільного зв’язку) (крім суботи, неділі та святкових днів). У неробочий час є можливість залишити запитання за допомогою сервісу «Залиште питання – ми Вам зателефонуємо». </w:t>
      </w:r>
    </w:p>
    <w:p w:rsidR="00D40272" w:rsidRDefault="00B3732A" w:rsidP="00D40272">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-142875</wp:posOffset>
                </wp:positionH>
                <wp:positionV relativeFrom="paragraph">
                  <wp:posOffset>138430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8" w:history="1">
                              <w:r w:rsidRPr="009F35C3">
                                <w:rPr>
                                  <w:rStyle w:val="a5"/>
                                  <w:b/>
                                  <w:bCs/>
                                  <w:kern w:val="24"/>
                                  <w:sz w:val="20"/>
                                  <w:szCs w:val="20"/>
                                  <w:lang w:val="ru-RU"/>
                                </w:rPr>
                                <w:t>http://cv.</w:t>
                              </w:r>
                            </w:hyperlink>
                            <w:hyperlink r:id="rId19" w:history="1">
                              <w:r w:rsidRPr="009F35C3">
                                <w:rPr>
                                  <w:rStyle w:val="a5"/>
                                  <w:b/>
                                  <w:bCs/>
                                  <w:kern w:val="24"/>
                                  <w:sz w:val="20"/>
                                  <w:szCs w:val="20"/>
                                  <w:lang w:val="en-US"/>
                                </w:rPr>
                                <w:t>tax</w:t>
                              </w:r>
                            </w:hyperlink>
                            <w:hyperlink r:id="rId20" w:history="1">
                              <w:r w:rsidRPr="00BB206C">
                                <w:rPr>
                                  <w:rStyle w:val="a5"/>
                                  <w:b/>
                                  <w:bCs/>
                                  <w:kern w:val="24"/>
                                  <w:sz w:val="20"/>
                                  <w:szCs w:val="20"/>
                                </w:rPr>
                                <w:t>.</w:t>
                              </w:r>
                              <w:r w:rsidRPr="009F35C3">
                                <w:rPr>
                                  <w:rStyle w:val="a5"/>
                                  <w:b/>
                                  <w:bCs/>
                                  <w:kern w:val="24"/>
                                  <w:sz w:val="20"/>
                                  <w:szCs w:val="20"/>
                                  <w:lang w:val="en-US"/>
                                </w:rPr>
                                <w:t>gov</w:t>
                              </w:r>
                              <w:r w:rsidRPr="00BB206C">
                                <w:rPr>
                                  <w:rStyle w:val="a5"/>
                                  <w:b/>
                                  <w:bCs/>
                                  <w:kern w:val="24"/>
                                  <w:sz w:val="20"/>
                                  <w:szCs w:val="20"/>
                                </w:rPr>
                                <w:t>.</w:t>
                              </w:r>
                              <w:r w:rsidRPr="009F35C3">
                                <w:rPr>
                                  <w:rStyle w:val="a5"/>
                                  <w:b/>
                                  <w:bCs/>
                                  <w:kern w:val="24"/>
                                  <w:sz w:val="20"/>
                                  <w:szCs w:val="20"/>
                                  <w:lang w:val="en-US"/>
                                </w:rPr>
                                <w:t>ua</w:t>
                              </w:r>
                              <w:r w:rsidRPr="00BB206C">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BB206C">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BB206C"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margin-left:-11.25pt;margin-top:10.9pt;width:536.4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1" w:name="_GoBack"/>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21" w:history="1">
                        <w:r w:rsidRPr="009F35C3">
                          <w:rPr>
                            <w:rStyle w:val="a5"/>
                            <w:b/>
                            <w:bCs/>
                            <w:kern w:val="24"/>
                            <w:sz w:val="20"/>
                            <w:szCs w:val="20"/>
                            <w:lang w:val="ru-RU"/>
                          </w:rPr>
                          <w:t>http://cv.</w:t>
                        </w:r>
                      </w:hyperlink>
                      <w:hyperlink r:id="rId22" w:history="1">
                        <w:r w:rsidRPr="009F35C3">
                          <w:rPr>
                            <w:rStyle w:val="a5"/>
                            <w:b/>
                            <w:bCs/>
                            <w:kern w:val="24"/>
                            <w:sz w:val="20"/>
                            <w:szCs w:val="20"/>
                            <w:lang w:val="en-US"/>
                          </w:rPr>
                          <w:t>tax</w:t>
                        </w:r>
                      </w:hyperlink>
                      <w:hyperlink r:id="rId23"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1"/>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Sect="004424EA">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048C"/>
    <w:rsid w:val="00012C39"/>
    <w:rsid w:val="001D669A"/>
    <w:rsid w:val="003D7B09"/>
    <w:rsid w:val="004424EA"/>
    <w:rsid w:val="00506F76"/>
    <w:rsid w:val="005B606F"/>
    <w:rsid w:val="00626D57"/>
    <w:rsid w:val="00744E9F"/>
    <w:rsid w:val="00773643"/>
    <w:rsid w:val="007B7B78"/>
    <w:rsid w:val="008C6AF8"/>
    <w:rsid w:val="009F35C3"/>
    <w:rsid w:val="00B162AA"/>
    <w:rsid w:val="00B3732A"/>
    <w:rsid w:val="00BB206C"/>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11429993">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21262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official@tax.gov.ua" TargetMode="External"/><Relationship Id="rId13" Type="http://schemas.openxmlformats.org/officeDocument/2006/relationships/hyperlink" Target="http://zir.tax.gov.ua/" TargetMode="External"/><Relationship Id="rId18" Type="http://schemas.openxmlformats.org/officeDocument/2006/relationships/hyperlink" Target="http://cv.tax.gov.ua/" TargetMode="External"/><Relationship Id="rId3" Type="http://schemas.openxmlformats.org/officeDocument/2006/relationships/settings" Target="settings.xml"/><Relationship Id="rId21" Type="http://schemas.openxmlformats.org/officeDocument/2006/relationships/hyperlink" Target="http://cv.tax.gov.ua/" TargetMode="External"/><Relationship Id="rId7" Type="http://schemas.openxmlformats.org/officeDocument/2006/relationships/hyperlink" Target="https://cv.tax.gov.ua/okremi-storinki/tsentri-obslugovuvannya-platnikiv-poda/" TargetMode="External"/><Relationship Id="rId12" Type="http://schemas.openxmlformats.org/officeDocument/2006/relationships/hyperlink" Target="https://cv.tax.gov.ua/deklaratsiyna-kampaniya-2020" TargetMode="External"/><Relationship Id="rId17" Type="http://schemas.openxmlformats.org/officeDocument/2006/relationships/hyperlink" Target="https://cv.tax.gov.ua/listivki-ta-broshuri/412958.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cv.tax.gov.ua/okremi-storinki/tsentri-obslugovuvannya-platnikiv-poda/" TargetMode="External"/><Relationship Id="rId20" Type="http://schemas.openxmlformats.org/officeDocument/2006/relationships/hyperlink" Target="http://cv.tax.gov.ua/" TargetMode="External"/><Relationship Id="rId1" Type="http://schemas.openxmlformats.org/officeDocument/2006/relationships/styles" Target="styles.xml"/><Relationship Id="rId6" Type="http://schemas.openxmlformats.org/officeDocument/2006/relationships/hyperlink" Target="https://cv.tax.gov.ua/data/material/000/314/403050/KORONAVIRUS.jpg" TargetMode="External"/><Relationship Id="rId11" Type="http://schemas.openxmlformats.org/officeDocument/2006/relationships/hyperlink" Target="https://cv.tax.gov.ua/media-ark/news-ar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v.tax.gov.ua/byudjetni-rahunki/" TargetMode="External"/><Relationship Id="rId23" Type="http://schemas.openxmlformats.org/officeDocument/2006/relationships/hyperlink" Target="http://cv.tax.gov.ua/" TargetMode="External"/><Relationship Id="rId10" Type="http://schemas.openxmlformats.org/officeDocument/2006/relationships/hyperlink" Target="https://cv.tax.gov.ua/kontakti/" TargetMode="External"/><Relationship Id="rId19"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s://cv.tax.gov.ua/" TargetMode="External"/><Relationship Id="rId14" Type="http://schemas.openxmlformats.org/officeDocument/2006/relationships/hyperlink" Target="https://cabinet.tax.gov.ua/" TargetMode="External"/><Relationship Id="rId22"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2363</Words>
  <Characters>1347</Characters>
  <Application>Microsoft Office Word</Application>
  <DocSecurity>0</DocSecurity>
  <Lines>11</Lines>
  <Paragraphs>7</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20</cp:revision>
  <dcterms:created xsi:type="dcterms:W3CDTF">2019-09-17T08:13:00Z</dcterms:created>
  <dcterms:modified xsi:type="dcterms:W3CDTF">2020-05-28T07:55:00Z</dcterms:modified>
</cp:coreProperties>
</file>