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55245</wp:posOffset>
                </wp:positionH>
                <wp:positionV relativeFrom="paragraph">
                  <wp:posOffset>6350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B855C1" w:rsidRPr="00B855C1" w:rsidRDefault="00B855C1" w:rsidP="00B855C1">
                            <w:pPr>
                              <w:pStyle w:val="1"/>
                              <w:jc w:val="center"/>
                              <w:rPr>
                                <w:sz w:val="32"/>
                                <w:szCs w:val="32"/>
                              </w:rPr>
                            </w:pPr>
                            <w:r w:rsidRPr="00B855C1">
                              <w:rPr>
                                <w:sz w:val="32"/>
                                <w:szCs w:val="32"/>
                              </w:rPr>
                              <w:t>"Спрощенці" мають право на період відпустки не сплачувати єдиний податок</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35pt;margin-top:.5pt;width:502.8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" filled="f" stroked="f">
                <o:lock v:ext="edit" grouping="t"/>
                <v:textbox>
                  <w:txbxContent>
                    <w:p w:rsidR="00B855C1" w:rsidRPr="00B855C1" w:rsidRDefault="00B855C1" w:rsidP="00B855C1">
                      <w:pPr>
                        <w:pStyle w:val="1"/>
                        <w:jc w:val="center"/>
                        <w:rPr>
                          <w:sz w:val="32"/>
                          <w:szCs w:val="32"/>
                        </w:rPr>
                      </w:pPr>
                      <w:r w:rsidRPr="00B855C1">
                        <w:rPr>
                          <w:sz w:val="32"/>
                          <w:szCs w:val="32"/>
                        </w:rPr>
                        <w:t>"Спрощенці" мають право на період відпустки не сплачувати єдиний податок</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B855C1" w:rsidRPr="00B855C1" w:rsidRDefault="00B855C1" w:rsidP="00B855C1">
      <w:pPr>
        <w:pStyle w:val="a3"/>
        <w:spacing w:before="0" w:beforeAutospacing="0" w:after="0" w:afterAutospacing="0"/>
        <w:ind w:firstLine="567"/>
        <w:jc w:val="both"/>
        <w:rPr>
          <w:sz w:val="28"/>
          <w:szCs w:val="28"/>
        </w:rPr>
      </w:pPr>
      <w:r w:rsidRPr="00B855C1">
        <w:rPr>
          <w:sz w:val="28"/>
          <w:szCs w:val="28"/>
        </w:rPr>
        <w:t xml:space="preserve">Фахівці Головного управління ДПС у Чернівецькій області роз'яснюють, що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B855C1" w:rsidRPr="00B855C1" w:rsidRDefault="00B855C1" w:rsidP="00B855C1">
      <w:pPr>
        <w:pStyle w:val="a3"/>
        <w:spacing w:before="0" w:beforeAutospacing="0" w:after="0" w:afterAutospacing="0"/>
        <w:ind w:firstLine="567"/>
        <w:jc w:val="both"/>
        <w:rPr>
          <w:sz w:val="28"/>
          <w:szCs w:val="28"/>
        </w:rPr>
      </w:pPr>
      <w:r w:rsidRPr="00B855C1">
        <w:rPr>
          <w:sz w:val="28"/>
          <w:szCs w:val="28"/>
        </w:rPr>
        <w:t>Інформація про період щорічної відпустки і терміни втрати працездатності з обов’язковим додаванням копії листка непрацездатності подається за заявою у довільній формі. Заяви можна надсилати на </w:t>
      </w:r>
      <w:hyperlink r:id="rId5" w:history="1">
        <w:r w:rsidRPr="00B855C1">
          <w:rPr>
            <w:rStyle w:val="a5"/>
            <w:color w:val="auto"/>
            <w:sz w:val="28"/>
            <w:szCs w:val="28"/>
            <w:u w:val="none"/>
          </w:rPr>
          <w:t>електронні адреси</w:t>
        </w:r>
      </w:hyperlink>
      <w:r w:rsidRPr="00B855C1">
        <w:rPr>
          <w:sz w:val="28"/>
          <w:szCs w:val="28"/>
        </w:rPr>
        <w:t> Центрів обслуговування платників податкових органів області</w:t>
      </w:r>
      <w:r>
        <w:rPr>
          <w:sz w:val="28"/>
          <w:szCs w:val="28"/>
        </w:rPr>
        <w:t xml:space="preserve"> </w:t>
      </w:r>
      <w:hyperlink r:id="rId6" w:history="1">
        <w:r w:rsidRPr="00101F7E">
          <w:rPr>
            <w:rStyle w:val="a5"/>
            <w:sz w:val="28"/>
            <w:szCs w:val="28"/>
          </w:rPr>
          <w:t>https://cv.tax.gov.ua/listivki-ta-broshuri/410225.html</w:t>
        </w:r>
      </w:hyperlink>
      <w:r w:rsidRPr="00B855C1">
        <w:rPr>
          <w:sz w:val="28"/>
          <w:szCs w:val="28"/>
        </w:rPr>
        <w:t xml:space="preserve">.  </w:t>
      </w:r>
    </w:p>
    <w:p w:rsidR="00B855C1" w:rsidRPr="00B855C1" w:rsidRDefault="00B855C1" w:rsidP="00B855C1">
      <w:pPr>
        <w:pStyle w:val="a3"/>
        <w:spacing w:before="0" w:beforeAutospacing="0" w:after="0" w:afterAutospacing="0"/>
        <w:ind w:firstLine="567"/>
        <w:jc w:val="both"/>
        <w:rPr>
          <w:sz w:val="28"/>
          <w:szCs w:val="28"/>
        </w:rPr>
      </w:pPr>
      <w:r w:rsidRPr="00B855C1">
        <w:rPr>
          <w:sz w:val="28"/>
          <w:szCs w:val="28"/>
        </w:rPr>
        <w:t xml:space="preserve">У податковому відомстві наголошують, з метою уникнення порушення термінів сплати авансових платежів доцільно подавати до органу податкової служби заяву щодо періоду щорічної відпустки до початку відпустки. </w:t>
      </w:r>
    </w:p>
    <w:p w:rsidR="00B855C1" w:rsidRPr="00B855C1" w:rsidRDefault="00B855C1" w:rsidP="00B855C1">
      <w:pPr>
        <w:pStyle w:val="a3"/>
        <w:spacing w:before="0" w:beforeAutospacing="0" w:after="0" w:afterAutospacing="0"/>
        <w:ind w:firstLine="567"/>
        <w:jc w:val="both"/>
        <w:rPr>
          <w:sz w:val="28"/>
          <w:szCs w:val="28"/>
        </w:rPr>
      </w:pPr>
      <w:r w:rsidRPr="00B855C1">
        <w:rPr>
          <w:sz w:val="28"/>
          <w:szCs w:val="28"/>
        </w:rPr>
        <w:t xml:space="preserve">Важливо: платникам єдиного податку усіх груп, які використовують найманих працівників, не передбачено звільнення від сплати єдиного податку на період відпустки. </w:t>
      </w:r>
    </w:p>
    <w:p w:rsidR="00B855C1" w:rsidRPr="00276F25" w:rsidRDefault="00B855C1" w:rsidP="00B855C1">
      <w:pPr>
        <w:pStyle w:val="a3"/>
        <w:spacing w:before="0" w:beforeAutospacing="0" w:after="0" w:afterAutospacing="0"/>
        <w:ind w:firstLine="567"/>
        <w:jc w:val="both"/>
        <w:rPr>
          <w:b/>
          <w:sz w:val="28"/>
          <w:szCs w:val="28"/>
        </w:rPr>
      </w:pPr>
      <w:r w:rsidRPr="00B855C1">
        <w:rPr>
          <w:sz w:val="28"/>
          <w:szCs w:val="28"/>
        </w:rPr>
        <w:t>Щодо єдиного соціального внеску (ЄСВ) то платник єдиного податку (</w:t>
      </w:r>
      <w:r w:rsidRPr="00276F25">
        <w:rPr>
          <w:b/>
          <w:sz w:val="28"/>
          <w:szCs w:val="28"/>
        </w:rPr>
        <w:t>якщо він - не пенсіонер або не інвалід</w:t>
      </w:r>
      <w:r w:rsidRPr="00B855C1">
        <w:rPr>
          <w:sz w:val="28"/>
          <w:szCs w:val="28"/>
        </w:rPr>
        <w:t xml:space="preserve">)  також не звільняється від сплати. </w:t>
      </w:r>
      <w:bookmarkStart w:id="0" w:name="_GoBack"/>
      <w:r w:rsidRPr="00276F25">
        <w:rPr>
          <w:b/>
          <w:sz w:val="28"/>
          <w:szCs w:val="28"/>
        </w:rPr>
        <w:t>Сплачує за всі місяці,</w:t>
      </w:r>
      <w:r w:rsidR="000E7D0B" w:rsidRPr="00276F25">
        <w:rPr>
          <w:b/>
          <w:sz w:val="28"/>
          <w:szCs w:val="28"/>
        </w:rPr>
        <w:t xml:space="preserve"> </w:t>
      </w:r>
      <w:r w:rsidRPr="00276F25">
        <w:rPr>
          <w:b/>
          <w:sz w:val="28"/>
          <w:szCs w:val="28"/>
        </w:rPr>
        <w:t xml:space="preserve">у тому числі і за місяць відпочинку. </w:t>
      </w:r>
    </w:p>
    <w:bookmarkEnd w:id="0"/>
    <w:p w:rsidR="00B855C1" w:rsidRPr="00B855C1" w:rsidRDefault="00B855C1" w:rsidP="00B855C1">
      <w:pPr>
        <w:pStyle w:val="a3"/>
        <w:spacing w:before="0" w:beforeAutospacing="0" w:after="0" w:afterAutospacing="0"/>
        <w:ind w:firstLine="567"/>
        <w:jc w:val="both"/>
        <w:rPr>
          <w:sz w:val="28"/>
          <w:szCs w:val="28"/>
        </w:rPr>
      </w:pPr>
      <w:r w:rsidRPr="00B855C1">
        <w:rPr>
          <w:sz w:val="28"/>
          <w:szCs w:val="28"/>
        </w:rPr>
        <w:t xml:space="preserve">Крім того, на період щорічної відпустки підприємці, які застосовують спрощену систему оподаткування, не звільняються від сплати інших податків і зборів, платниками яких вони є. </w:t>
      </w:r>
    </w:p>
    <w:p w:rsidR="00B855C1" w:rsidRDefault="00B855C1" w:rsidP="00B855C1">
      <w:pPr>
        <w:pStyle w:val="a3"/>
        <w:spacing w:before="0" w:beforeAutospacing="0" w:after="0" w:afterAutospacing="0"/>
        <w:ind w:firstLine="567"/>
        <w:jc w:val="both"/>
        <w:rPr>
          <w:sz w:val="28"/>
          <w:szCs w:val="28"/>
        </w:rPr>
      </w:pPr>
      <w:r w:rsidRPr="00B855C1">
        <w:rPr>
          <w:sz w:val="28"/>
          <w:szCs w:val="28"/>
        </w:rPr>
        <w:t xml:space="preserve">Зазначена норма передбачена п. 295.5 ст. 295, </w:t>
      </w:r>
      <w:proofErr w:type="spellStart"/>
      <w:r w:rsidRPr="00B855C1">
        <w:rPr>
          <w:sz w:val="28"/>
          <w:szCs w:val="28"/>
        </w:rPr>
        <w:t>п.п</w:t>
      </w:r>
      <w:proofErr w:type="spellEnd"/>
      <w:r w:rsidRPr="00B855C1">
        <w:rPr>
          <w:sz w:val="28"/>
          <w:szCs w:val="28"/>
        </w:rPr>
        <w:t xml:space="preserve">. 298.3.2 ст. 298 Податкового кодексу України. </w:t>
      </w:r>
    </w:p>
    <w:p w:rsidR="00B855C1" w:rsidRDefault="00B855C1" w:rsidP="00B855C1">
      <w:pPr>
        <w:pStyle w:val="a3"/>
        <w:spacing w:before="0" w:beforeAutospacing="0" w:after="0" w:afterAutospacing="0"/>
        <w:ind w:firstLine="567"/>
        <w:jc w:val="both"/>
        <w:rPr>
          <w:sz w:val="28"/>
          <w:szCs w:val="28"/>
        </w:rPr>
      </w:pPr>
    </w:p>
    <w:p w:rsidR="00D40272" w:rsidRPr="00117F5B" w:rsidRDefault="00B855C1" w:rsidP="00B855C1">
      <w:pPr>
        <w:pStyle w:val="a3"/>
        <w:spacing w:before="0" w:beforeAutospacing="0" w:after="0" w:afterAutospacing="0"/>
        <w:ind w:firstLine="567"/>
        <w:jc w:val="both"/>
        <w:rPr>
          <w:sz w:val="28"/>
          <w:szCs w:val="28"/>
        </w:rPr>
      </w:pPr>
      <w:r w:rsidRPr="00B855C1">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-142875</wp:posOffset>
                </wp:positionH>
                <wp:positionV relativeFrom="paragraph">
                  <wp:posOffset>2089150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9F35C3">
                                <w:rPr>
                                  <w:rStyle w:val="a5"/>
                                  <w:b/>
                                  <w:bCs/>
                                  <w:kern w:val="24"/>
                                  <w:sz w:val="20"/>
                                  <w:szCs w:val="20"/>
                                  <w:lang w:val="ru-RU"/>
                                </w:rPr>
                                <w:t>http://cv.</w:t>
                              </w:r>
                            </w:hyperlink>
                            <w:r w:rsidR="00276F25">
                              <w:rPr>
                                <w:rStyle w:val="a5"/>
                                <w:b/>
                                <w:bCs/>
                                <w:kern w:val="24"/>
                                <w:sz w:val="20"/>
                                <w:szCs w:val="20"/>
                                <w:lang w:val="en-US"/>
                              </w:rPr>
                              <w:fldChar w:fldCharType="begin"/>
                            </w:r>
                            <w:r w:rsidR="00276F25" w:rsidRPr="00117F5B">
                              <w:rPr>
                                <w:rStyle w:val="a5"/>
                                <w:b/>
                                <w:bCs/>
                                <w:kern w:val="24"/>
                                <w:sz w:val="20"/>
                                <w:szCs w:val="20"/>
                                <w:lang w:val="ru-RU"/>
                              </w:rPr>
                              <w:instrText xml:space="preserve"> </w:instrText>
                            </w:r>
                            <w:r w:rsidR="00276F25">
                              <w:rPr>
                                <w:rStyle w:val="a5"/>
                                <w:b/>
                                <w:bCs/>
                                <w:kern w:val="24"/>
                                <w:sz w:val="20"/>
                                <w:szCs w:val="20"/>
                                <w:lang w:val="en-US"/>
                              </w:rPr>
                              <w:instrText>HYPERLINK</w:instrText>
                            </w:r>
                            <w:r w:rsidR="00276F25" w:rsidRPr="00117F5B">
                              <w:rPr>
                                <w:rStyle w:val="a5"/>
                                <w:b/>
                                <w:bCs/>
                                <w:kern w:val="24"/>
                                <w:sz w:val="20"/>
                                <w:szCs w:val="20"/>
                                <w:lang w:val="ru-RU"/>
                              </w:rPr>
                              <w:instrText xml:space="preserve"> "</w:instrText>
                            </w:r>
                            <w:r w:rsidR="00276F25">
                              <w:rPr>
                                <w:rStyle w:val="a5"/>
                                <w:b/>
                                <w:bCs/>
                                <w:kern w:val="24"/>
                                <w:sz w:val="20"/>
                                <w:szCs w:val="20"/>
                                <w:lang w:val="en-US"/>
                              </w:rPr>
                              <w:instrText>http</w:instrText>
                            </w:r>
                            <w:r w:rsidR="00276F25" w:rsidRPr="00117F5B">
                              <w:rPr>
                                <w:rStyle w:val="a5"/>
                                <w:b/>
                                <w:bCs/>
                                <w:kern w:val="24"/>
                                <w:sz w:val="20"/>
                                <w:szCs w:val="20"/>
                                <w:lang w:val="ru-RU"/>
                              </w:rPr>
                              <w:instrText>://</w:instrText>
                            </w:r>
                            <w:r w:rsidR="00276F25">
                              <w:rPr>
                                <w:rStyle w:val="a5"/>
                                <w:b/>
                                <w:bCs/>
                                <w:kern w:val="24"/>
                                <w:sz w:val="20"/>
                                <w:szCs w:val="20"/>
                                <w:lang w:val="en-US"/>
                              </w:rPr>
                              <w:instrText>cv</w:instrText>
                            </w:r>
                            <w:r w:rsidR="00276F25" w:rsidRPr="00117F5B">
                              <w:rPr>
                                <w:rStyle w:val="a5"/>
                                <w:b/>
                                <w:bCs/>
                                <w:kern w:val="24"/>
                                <w:sz w:val="20"/>
                                <w:szCs w:val="20"/>
                                <w:lang w:val="ru-RU"/>
                              </w:rPr>
                              <w:instrText>.</w:instrText>
                            </w:r>
                            <w:r w:rsidR="00276F25">
                              <w:rPr>
                                <w:rStyle w:val="a5"/>
                                <w:b/>
                                <w:bCs/>
                                <w:kern w:val="24"/>
                                <w:sz w:val="20"/>
                                <w:szCs w:val="20"/>
                                <w:lang w:val="en-US"/>
                              </w:rPr>
                              <w:instrText>tax</w:instrText>
                            </w:r>
                            <w:r w:rsidR="00276F25" w:rsidRPr="00117F5B">
                              <w:rPr>
                                <w:rStyle w:val="a5"/>
                                <w:b/>
                                <w:bCs/>
                                <w:kern w:val="24"/>
                                <w:sz w:val="20"/>
                                <w:szCs w:val="20"/>
                                <w:lang w:val="ru-RU"/>
                              </w:rPr>
                              <w:instrText>.</w:instrText>
                            </w:r>
                            <w:r w:rsidR="00276F25">
                              <w:rPr>
                                <w:rStyle w:val="a5"/>
                                <w:b/>
                                <w:bCs/>
                                <w:kern w:val="24"/>
                                <w:sz w:val="20"/>
                                <w:szCs w:val="20"/>
                                <w:lang w:val="en-US"/>
                              </w:rPr>
                              <w:instrText>gov</w:instrText>
                            </w:r>
                            <w:r w:rsidR="00276F25" w:rsidRPr="00117F5B">
                              <w:rPr>
                                <w:rStyle w:val="a5"/>
                                <w:b/>
                                <w:bCs/>
                                <w:kern w:val="24"/>
                                <w:sz w:val="20"/>
                                <w:szCs w:val="20"/>
                                <w:lang w:val="ru-RU"/>
                              </w:rPr>
                              <w:instrText>.</w:instrText>
                            </w:r>
                            <w:r w:rsidR="00276F25">
                              <w:rPr>
                                <w:rStyle w:val="a5"/>
                                <w:b/>
                                <w:bCs/>
                                <w:kern w:val="24"/>
                                <w:sz w:val="20"/>
                                <w:szCs w:val="20"/>
                                <w:lang w:val="en-US"/>
                              </w:rPr>
                              <w:instrText>ua</w:instrText>
                            </w:r>
                            <w:r w:rsidR="00276F25" w:rsidRPr="00117F5B">
                              <w:rPr>
                                <w:rStyle w:val="a5"/>
                                <w:b/>
                                <w:bCs/>
                                <w:kern w:val="24"/>
                                <w:sz w:val="20"/>
                                <w:szCs w:val="20"/>
                                <w:lang w:val="ru-RU"/>
                              </w:rPr>
                              <w:instrText xml:space="preserve">/" </w:instrText>
                            </w:r>
                            <w:r w:rsidR="00276F25">
                              <w:rPr>
                                <w:rStyle w:val="a5"/>
                                <w:b/>
                                <w:bCs/>
                                <w:kern w:val="24"/>
                                <w:sz w:val="20"/>
                                <w:szCs w:val="20"/>
                                <w:lang w:val="en-US"/>
                              </w:rPr>
                              <w:fldChar w:fldCharType="separate"/>
                            </w:r>
                            <w:r w:rsidRPr="009F35C3">
                              <w:rPr>
                                <w:rStyle w:val="a5"/>
                                <w:b/>
                                <w:bCs/>
                                <w:kern w:val="24"/>
                                <w:sz w:val="20"/>
                                <w:szCs w:val="20"/>
                                <w:lang w:val="en-US"/>
                              </w:rPr>
                              <w:t>tax</w:t>
                            </w:r>
                            <w:r w:rsidR="00276F25">
                              <w:rPr>
                                <w:rStyle w:val="a5"/>
                                <w:b/>
                                <w:bCs/>
                                <w:kern w:val="24"/>
                                <w:sz w:val="20"/>
                                <w:szCs w:val="20"/>
                                <w:lang w:val="en-US"/>
                              </w:rPr>
                              <w:fldChar w:fldCharType="end"/>
                            </w:r>
                            <w:hyperlink r:id="rId8"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left:0;text-align:left;margin-left:-11.25pt;margin-top:164.5pt;width:536.4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r w:rsidR="00276F25">
                        <w:rPr>
                          <w:rStyle w:val="a5"/>
                          <w:b/>
                          <w:bCs/>
                          <w:kern w:val="24"/>
                          <w:sz w:val="20"/>
                          <w:szCs w:val="20"/>
                          <w:lang w:val="en-US"/>
                        </w:rPr>
                        <w:fldChar w:fldCharType="begin"/>
                      </w:r>
                      <w:r w:rsidR="00276F25" w:rsidRPr="00117F5B">
                        <w:rPr>
                          <w:rStyle w:val="a5"/>
                          <w:b/>
                          <w:bCs/>
                          <w:kern w:val="24"/>
                          <w:sz w:val="20"/>
                          <w:szCs w:val="20"/>
                          <w:lang w:val="ru-RU"/>
                        </w:rPr>
                        <w:instrText xml:space="preserve"> </w:instrText>
                      </w:r>
                      <w:r w:rsidR="00276F25">
                        <w:rPr>
                          <w:rStyle w:val="a5"/>
                          <w:b/>
                          <w:bCs/>
                          <w:kern w:val="24"/>
                          <w:sz w:val="20"/>
                          <w:szCs w:val="20"/>
                          <w:lang w:val="en-US"/>
                        </w:rPr>
                        <w:instrText>HYPERLINK</w:instrText>
                      </w:r>
                      <w:r w:rsidR="00276F25" w:rsidRPr="00117F5B">
                        <w:rPr>
                          <w:rStyle w:val="a5"/>
                          <w:b/>
                          <w:bCs/>
                          <w:kern w:val="24"/>
                          <w:sz w:val="20"/>
                          <w:szCs w:val="20"/>
                          <w:lang w:val="ru-RU"/>
                        </w:rPr>
                        <w:instrText xml:space="preserve"> "</w:instrText>
                      </w:r>
                      <w:r w:rsidR="00276F25">
                        <w:rPr>
                          <w:rStyle w:val="a5"/>
                          <w:b/>
                          <w:bCs/>
                          <w:kern w:val="24"/>
                          <w:sz w:val="20"/>
                          <w:szCs w:val="20"/>
                          <w:lang w:val="en-US"/>
                        </w:rPr>
                        <w:instrText>http</w:instrText>
                      </w:r>
                      <w:r w:rsidR="00276F25" w:rsidRPr="00117F5B">
                        <w:rPr>
                          <w:rStyle w:val="a5"/>
                          <w:b/>
                          <w:bCs/>
                          <w:kern w:val="24"/>
                          <w:sz w:val="20"/>
                          <w:szCs w:val="20"/>
                          <w:lang w:val="ru-RU"/>
                        </w:rPr>
                        <w:instrText>://</w:instrText>
                      </w:r>
                      <w:r w:rsidR="00276F25">
                        <w:rPr>
                          <w:rStyle w:val="a5"/>
                          <w:b/>
                          <w:bCs/>
                          <w:kern w:val="24"/>
                          <w:sz w:val="20"/>
                          <w:szCs w:val="20"/>
                          <w:lang w:val="en-US"/>
                        </w:rPr>
                        <w:instrText>cv</w:instrText>
                      </w:r>
                      <w:r w:rsidR="00276F25" w:rsidRPr="00117F5B">
                        <w:rPr>
                          <w:rStyle w:val="a5"/>
                          <w:b/>
                          <w:bCs/>
                          <w:kern w:val="24"/>
                          <w:sz w:val="20"/>
                          <w:szCs w:val="20"/>
                          <w:lang w:val="ru-RU"/>
                        </w:rPr>
                        <w:instrText>.</w:instrText>
                      </w:r>
                      <w:r w:rsidR="00276F25">
                        <w:rPr>
                          <w:rStyle w:val="a5"/>
                          <w:b/>
                          <w:bCs/>
                          <w:kern w:val="24"/>
                          <w:sz w:val="20"/>
                          <w:szCs w:val="20"/>
                          <w:lang w:val="en-US"/>
                        </w:rPr>
                        <w:instrText>tax</w:instrText>
                      </w:r>
                      <w:r w:rsidR="00276F25" w:rsidRPr="00117F5B">
                        <w:rPr>
                          <w:rStyle w:val="a5"/>
                          <w:b/>
                          <w:bCs/>
                          <w:kern w:val="24"/>
                          <w:sz w:val="20"/>
                          <w:szCs w:val="20"/>
                          <w:lang w:val="ru-RU"/>
                        </w:rPr>
                        <w:instrText>.</w:instrText>
                      </w:r>
                      <w:r w:rsidR="00276F25">
                        <w:rPr>
                          <w:rStyle w:val="a5"/>
                          <w:b/>
                          <w:bCs/>
                          <w:kern w:val="24"/>
                          <w:sz w:val="20"/>
                          <w:szCs w:val="20"/>
                          <w:lang w:val="en-US"/>
                        </w:rPr>
                        <w:instrText>gov</w:instrText>
                      </w:r>
                      <w:r w:rsidR="00276F25" w:rsidRPr="00117F5B">
                        <w:rPr>
                          <w:rStyle w:val="a5"/>
                          <w:b/>
                          <w:bCs/>
                          <w:kern w:val="24"/>
                          <w:sz w:val="20"/>
                          <w:szCs w:val="20"/>
                          <w:lang w:val="ru-RU"/>
                        </w:rPr>
                        <w:instrText>.</w:instrText>
                      </w:r>
                      <w:r w:rsidR="00276F25">
                        <w:rPr>
                          <w:rStyle w:val="a5"/>
                          <w:b/>
                          <w:bCs/>
                          <w:kern w:val="24"/>
                          <w:sz w:val="20"/>
                          <w:szCs w:val="20"/>
                          <w:lang w:val="en-US"/>
                        </w:rPr>
                        <w:instrText>ua</w:instrText>
                      </w:r>
                      <w:r w:rsidR="00276F25" w:rsidRPr="00117F5B">
                        <w:rPr>
                          <w:rStyle w:val="a5"/>
                          <w:b/>
                          <w:bCs/>
                          <w:kern w:val="24"/>
                          <w:sz w:val="20"/>
                          <w:szCs w:val="20"/>
                          <w:lang w:val="ru-RU"/>
                        </w:rPr>
                        <w:instrText xml:space="preserve">/" </w:instrText>
                      </w:r>
                      <w:r w:rsidR="00276F25">
                        <w:rPr>
                          <w:rStyle w:val="a5"/>
                          <w:b/>
                          <w:bCs/>
                          <w:kern w:val="24"/>
                          <w:sz w:val="20"/>
                          <w:szCs w:val="20"/>
                          <w:lang w:val="en-US"/>
                        </w:rPr>
                        <w:fldChar w:fldCharType="separate"/>
                      </w:r>
                      <w:r w:rsidRPr="009F35C3">
                        <w:rPr>
                          <w:rStyle w:val="a5"/>
                          <w:b/>
                          <w:bCs/>
                          <w:kern w:val="24"/>
                          <w:sz w:val="20"/>
                          <w:szCs w:val="20"/>
                          <w:lang w:val="en-US"/>
                        </w:rPr>
                        <w:t>tax</w:t>
                      </w:r>
                      <w:r w:rsidR="00276F25">
                        <w:rPr>
                          <w:rStyle w:val="a5"/>
                          <w:b/>
                          <w:bCs/>
                          <w:kern w:val="24"/>
                          <w:sz w:val="20"/>
                          <w:szCs w:val="20"/>
                          <w:lang w:val="en-US"/>
                        </w:rPr>
                        <w:fldChar w:fldCharType="end"/>
                      </w:r>
                      <w:hyperlink r:id="rId10"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hyperlink r:id="rId11" w:history="1">
        <w:r w:rsidRPr="00117F5B">
          <w:rPr>
            <w:rStyle w:val="a7"/>
            <w:sz w:val="28"/>
            <w:szCs w:val="28"/>
          </w:rPr>
          <w:t>Адреси та телефони Центрів обслуговування платників органів ДПС області  </w:t>
        </w:r>
      </w:hyperlink>
      <w:r w:rsidRPr="00117F5B">
        <w:rPr>
          <w:sz w:val="28"/>
          <w:szCs w:val="28"/>
        </w:rPr>
        <w:t xml:space="preserve">за посиланням: </w:t>
      </w:r>
      <w:hyperlink r:id="rId12" w:history="1">
        <w:r w:rsidRPr="00117F5B">
          <w:rPr>
            <w:rStyle w:val="a5"/>
            <w:sz w:val="28"/>
            <w:szCs w:val="28"/>
          </w:rPr>
          <w:t>https://cv.tax.gov.ua/media-ark/news-ark/413856.html</w:t>
        </w:r>
      </w:hyperlink>
    </w:p>
    <w:p w:rsidR="00B855C1" w:rsidRPr="00B855C1" w:rsidRDefault="00B855C1" w:rsidP="00B855C1">
      <w:pPr>
        <w:pStyle w:val="a3"/>
        <w:spacing w:before="0" w:beforeAutospacing="0" w:after="0" w:afterAutospacing="0"/>
        <w:ind w:firstLine="567"/>
        <w:jc w:val="both"/>
        <w:rPr>
          <w:sz w:val="28"/>
          <w:szCs w:val="28"/>
        </w:rPr>
      </w:pPr>
    </w:p>
    <w:sectPr w:rsidR="00B855C1" w:rsidRPr="00B855C1"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D7B09"/>
    <w:rsid w:val="00506F76"/>
    <w:rsid w:val="00626D57"/>
    <w:rsid w:val="00744E9F"/>
    <w:rsid w:val="00773643"/>
    <w:rsid w:val="007B7B78"/>
    <w:rsid w:val="008C6AF8"/>
    <w:rsid w:val="009F35C3"/>
    <w:rsid w:val="00B162AA"/>
    <w:rsid w:val="00B855C1"/>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8A30"/>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hyperlink" Target="https://cv.tax.gov.ua/media-ark/news-ark/4138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listivki-ta-broshuri/410225.html" TargetMode="External"/><Relationship Id="rId11" Type="http://schemas.openxmlformats.org/officeDocument/2006/relationships/hyperlink" Target="https://cv.tax.gov.ua/data/material/000/314/403050/Nazva_telefoni_TSOP.docx" TargetMode="External"/><Relationship Id="rId5" Type="http://schemas.openxmlformats.org/officeDocument/2006/relationships/hyperlink" Target="https://cv.tax.gov.ua/listivki-ta-broshuri/410225.html"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1291</Words>
  <Characters>737</Characters>
  <Application>Microsoft Office Word</Application>
  <DocSecurity>0</DocSecurity>
  <Lines>6</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2019-09-17T08:13:00Z</dcterms:created>
  <dcterms:modified xsi:type="dcterms:W3CDTF">2020-04-30T08:32:00Z</dcterms:modified>
</cp:coreProperties>
</file>